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4E9" w:rsidRDefault="00BB5C2D">
      <w:pPr>
        <w:rPr>
          <w:rFonts w:ascii="Bookman Old Style" w:hAnsi="Bookman Old Style"/>
          <w:b/>
          <w:sz w:val="24"/>
          <w:szCs w:val="24"/>
        </w:rPr>
      </w:pPr>
      <w:bookmarkStart w:id="0" w:name="_GoBack"/>
      <w:bookmarkEnd w:id="0"/>
      <w:r>
        <w:rPr>
          <w:rFonts w:ascii="Bookman Old Style" w:hAnsi="Bookman Old Style"/>
          <w:b/>
          <w:sz w:val="24"/>
          <w:szCs w:val="24"/>
        </w:rPr>
        <w:t>Borg Chapter 5                                                                    05.03.15</w:t>
      </w:r>
    </w:p>
    <w:p w:rsidR="00BB5C2D" w:rsidRDefault="00BB5C2D">
      <w:pPr>
        <w:rPr>
          <w:rFonts w:ascii="Bookman Old Style" w:hAnsi="Bookman Old Style"/>
          <w:b/>
          <w:sz w:val="24"/>
          <w:szCs w:val="24"/>
        </w:rPr>
      </w:pPr>
    </w:p>
    <w:p w:rsidR="00BB5C2D" w:rsidRDefault="00BB5C2D">
      <w:pPr>
        <w:rPr>
          <w:rFonts w:ascii="Bookman Old Style" w:hAnsi="Bookman Old Style"/>
          <w:sz w:val="24"/>
          <w:szCs w:val="24"/>
        </w:rPr>
      </w:pPr>
      <w:proofErr w:type="gramStart"/>
      <w:r>
        <w:rPr>
          <w:rFonts w:ascii="Bookman Old Style" w:hAnsi="Bookman Old Style"/>
          <w:sz w:val="24"/>
          <w:szCs w:val="24"/>
        </w:rPr>
        <w:t>. .</w:t>
      </w:r>
      <w:proofErr w:type="gramEnd"/>
      <w:r>
        <w:rPr>
          <w:rFonts w:ascii="Bookman Old Style" w:hAnsi="Bookman Old Style"/>
          <w:sz w:val="24"/>
          <w:szCs w:val="24"/>
        </w:rPr>
        <w:t xml:space="preserve"> . when there is conflict between the Bible and Jesus, Jesus is the norm, the standard, by which the rest of the Bible is to be understood.  (80)</w:t>
      </w:r>
    </w:p>
    <w:p w:rsidR="00BB5C2D" w:rsidRDefault="00BB5C2D">
      <w:pPr>
        <w:rPr>
          <w:rFonts w:ascii="Bookman Old Style" w:hAnsi="Bookman Old Style"/>
          <w:sz w:val="24"/>
          <w:szCs w:val="24"/>
        </w:rPr>
      </w:pPr>
      <w:r>
        <w:rPr>
          <w:rFonts w:ascii="Bookman Old Style" w:hAnsi="Bookman Old Style"/>
          <w:sz w:val="24"/>
          <w:szCs w:val="24"/>
        </w:rPr>
        <w:t>Biblical inerrancy treats the Bible as “divine information” whose truth is guaranteed by God.  (82)</w:t>
      </w:r>
    </w:p>
    <w:p w:rsidR="00BB5C2D" w:rsidRDefault="00BB5C2D">
      <w:pPr>
        <w:rPr>
          <w:rFonts w:ascii="Bookman Old Style" w:hAnsi="Bookman Old Style"/>
          <w:sz w:val="24"/>
          <w:szCs w:val="24"/>
        </w:rPr>
      </w:pPr>
      <w:r>
        <w:rPr>
          <w:rFonts w:ascii="Bookman Old Style" w:hAnsi="Bookman Old Style"/>
          <w:sz w:val="24"/>
          <w:szCs w:val="24"/>
        </w:rPr>
        <w:t>The Bible says that the world was created not v</w:t>
      </w:r>
      <w:r w:rsidR="00D77051">
        <w:rPr>
          <w:rFonts w:ascii="Bookman Old Style" w:hAnsi="Bookman Old Style"/>
          <w:sz w:val="24"/>
          <w:szCs w:val="24"/>
        </w:rPr>
        <w:t>e</w:t>
      </w:r>
      <w:r>
        <w:rPr>
          <w:rFonts w:ascii="Bookman Old Style" w:hAnsi="Bookman Old Style"/>
          <w:sz w:val="24"/>
          <w:szCs w:val="24"/>
        </w:rPr>
        <w:t>ry long ago and that our primordial parents were tempted by a talking snake.  So that’s what happened.</w:t>
      </w:r>
    </w:p>
    <w:p w:rsidR="00BB5C2D" w:rsidRDefault="00BB5C2D">
      <w:pPr>
        <w:rPr>
          <w:rFonts w:ascii="Bookman Old Style" w:hAnsi="Bookman Old Style"/>
          <w:sz w:val="24"/>
          <w:szCs w:val="24"/>
        </w:rPr>
      </w:pPr>
      <w:r>
        <w:rPr>
          <w:rFonts w:ascii="Bookman Old Style" w:hAnsi="Bookman Old Style"/>
          <w:sz w:val="24"/>
          <w:szCs w:val="24"/>
        </w:rPr>
        <w:tab/>
        <w:t>. . . So that’s what happened.</w:t>
      </w:r>
    </w:p>
    <w:p w:rsidR="00BB5C2D" w:rsidRDefault="00BB5C2D">
      <w:pPr>
        <w:rPr>
          <w:rFonts w:ascii="Bookman Old Style" w:hAnsi="Bookman Old Style"/>
          <w:sz w:val="24"/>
          <w:szCs w:val="24"/>
        </w:rPr>
      </w:pPr>
      <w:r>
        <w:rPr>
          <w:rFonts w:ascii="Bookman Old Style" w:hAnsi="Bookman Old Style"/>
          <w:sz w:val="24"/>
          <w:szCs w:val="24"/>
        </w:rPr>
        <w:tab/>
        <w:t>. . . So that’s what happened.</w:t>
      </w:r>
    </w:p>
    <w:p w:rsidR="00BB5C2D" w:rsidRDefault="00BB5C2D">
      <w:pPr>
        <w:rPr>
          <w:rFonts w:ascii="Bookman Old Style" w:hAnsi="Bookman Old Style"/>
          <w:sz w:val="24"/>
          <w:szCs w:val="24"/>
        </w:rPr>
      </w:pPr>
      <w:r>
        <w:rPr>
          <w:rFonts w:ascii="Bookman Old Style" w:hAnsi="Bookman Old Style"/>
          <w:sz w:val="24"/>
          <w:szCs w:val="24"/>
        </w:rPr>
        <w:tab/>
        <w:t>. . . So that’s what happened.</w:t>
      </w:r>
    </w:p>
    <w:p w:rsidR="00BB5C2D" w:rsidRDefault="00BB5C2D">
      <w:pPr>
        <w:rPr>
          <w:rFonts w:ascii="Bookman Old Style" w:hAnsi="Bookman Old Style"/>
          <w:sz w:val="24"/>
          <w:szCs w:val="24"/>
        </w:rPr>
      </w:pPr>
      <w:r>
        <w:rPr>
          <w:rFonts w:ascii="Bookman Old Style" w:hAnsi="Bookman Old Style"/>
          <w:sz w:val="24"/>
          <w:szCs w:val="24"/>
        </w:rPr>
        <w:tab/>
        <w:t>. . . So that’s the way it is.</w:t>
      </w:r>
    </w:p>
    <w:p w:rsidR="00BB5C2D" w:rsidRDefault="00BB5C2D">
      <w:pPr>
        <w:rPr>
          <w:rFonts w:ascii="Bookman Old Style" w:hAnsi="Bookman Old Style"/>
          <w:sz w:val="24"/>
          <w:szCs w:val="24"/>
        </w:rPr>
      </w:pPr>
      <w:r>
        <w:rPr>
          <w:rFonts w:ascii="Bookman Old Style" w:hAnsi="Bookman Old Style"/>
          <w:sz w:val="24"/>
          <w:szCs w:val="24"/>
        </w:rPr>
        <w:tab/>
        <w:t>. . . So that settles it.  (83)</w:t>
      </w:r>
    </w:p>
    <w:p w:rsidR="00BB5C2D" w:rsidRDefault="00BB5C2D">
      <w:pPr>
        <w:rPr>
          <w:rFonts w:ascii="Bookman Old Style" w:hAnsi="Bookman Old Style"/>
          <w:sz w:val="24"/>
          <w:szCs w:val="24"/>
        </w:rPr>
      </w:pPr>
      <w:r>
        <w:rPr>
          <w:rFonts w:ascii="Bookman Old Style" w:hAnsi="Bookman Old Style"/>
          <w:sz w:val="24"/>
          <w:szCs w:val="24"/>
        </w:rPr>
        <w:t>Because believing in the inerrancy and absolute authority of the Bible is so widespread today, it is important to realize that this is a Protestant phenomenon.  (83)</w:t>
      </w:r>
    </w:p>
    <w:p w:rsidR="00BB5C2D" w:rsidRDefault="00BB5C2D">
      <w:pPr>
        <w:rPr>
          <w:rFonts w:ascii="Bookman Old Style" w:hAnsi="Bookman Old Style"/>
          <w:sz w:val="24"/>
          <w:szCs w:val="24"/>
        </w:rPr>
      </w:pPr>
      <w:r>
        <w:rPr>
          <w:rFonts w:ascii="Bookman Old Style" w:hAnsi="Bookman Old Style"/>
          <w:sz w:val="24"/>
          <w:szCs w:val="24"/>
        </w:rPr>
        <w:t xml:space="preserve">The major figures of the </w:t>
      </w:r>
      <w:proofErr w:type="spellStart"/>
      <w:r>
        <w:rPr>
          <w:rFonts w:ascii="Bookman Old Style" w:hAnsi="Bookman Old Style"/>
          <w:sz w:val="24"/>
          <w:szCs w:val="24"/>
        </w:rPr>
        <w:t>Reformtion</w:t>
      </w:r>
      <w:proofErr w:type="spellEnd"/>
      <w:r>
        <w:rPr>
          <w:rFonts w:ascii="Bookman Old Style" w:hAnsi="Bookman Old Style"/>
          <w:sz w:val="24"/>
          <w:szCs w:val="24"/>
        </w:rPr>
        <w:t xml:space="preserve"> did not affirm biblical inerrancy.  (84)</w:t>
      </w:r>
    </w:p>
    <w:p w:rsidR="00BB5C2D" w:rsidRDefault="00BB5C2D">
      <w:pPr>
        <w:rPr>
          <w:rFonts w:ascii="Bookman Old Style" w:hAnsi="Bookman Old Style"/>
          <w:sz w:val="24"/>
          <w:szCs w:val="24"/>
        </w:rPr>
      </w:pPr>
      <w:r>
        <w:rPr>
          <w:rFonts w:ascii="Bookman Old Style" w:hAnsi="Bookman Old Style"/>
          <w:sz w:val="24"/>
          <w:szCs w:val="24"/>
        </w:rPr>
        <w:t>{Luther] also affirmed “evident reason.”  (84)</w:t>
      </w:r>
    </w:p>
    <w:p w:rsidR="00BB5C2D" w:rsidRDefault="00D77051">
      <w:pPr>
        <w:rPr>
          <w:rFonts w:ascii="Bookman Old Style" w:hAnsi="Bookman Old Style"/>
          <w:sz w:val="24"/>
          <w:szCs w:val="24"/>
        </w:rPr>
      </w:pPr>
      <w:r>
        <w:rPr>
          <w:rFonts w:ascii="Bookman Old Style" w:hAnsi="Bookman Old Style"/>
          <w:sz w:val="24"/>
          <w:szCs w:val="24"/>
        </w:rPr>
        <w:t xml:space="preserve">Richard </w:t>
      </w:r>
      <w:r w:rsidR="00BB5C2D">
        <w:rPr>
          <w:rFonts w:ascii="Bookman Old Style" w:hAnsi="Bookman Old Style"/>
          <w:sz w:val="24"/>
          <w:szCs w:val="24"/>
        </w:rPr>
        <w:t>Hooker, perhaps the most important theologian of the Anglican Reformation, did not speak of an inerrant Bible as the sole authority for Christian life, but affirmed three interactive authorities: scripture, tradition, and reason.  (84)</w:t>
      </w:r>
    </w:p>
    <w:p w:rsidR="00BB5C2D" w:rsidRDefault="00BB5C2D">
      <w:pPr>
        <w:rPr>
          <w:rFonts w:ascii="Bookman Old Style" w:hAnsi="Bookman Old Style"/>
          <w:sz w:val="24"/>
          <w:szCs w:val="24"/>
        </w:rPr>
      </w:pPr>
      <w:r>
        <w:rPr>
          <w:rFonts w:ascii="Bookman Old Style" w:hAnsi="Bookman Old Style"/>
          <w:sz w:val="24"/>
          <w:szCs w:val="24"/>
        </w:rPr>
        <w:t>Many independent Protestant churches have few or no educational requirements for ordination. . . . Another reason is the desire for security: some people yearn for an absolute authority that clearly delineates the right way from the wrong way.  (85)</w:t>
      </w:r>
    </w:p>
    <w:p w:rsidR="00BB5C2D" w:rsidRDefault="00BB5C2D">
      <w:pPr>
        <w:rPr>
          <w:rFonts w:ascii="Bookman Old Style" w:hAnsi="Bookman Old Style"/>
          <w:sz w:val="24"/>
          <w:szCs w:val="24"/>
        </w:rPr>
      </w:pPr>
      <w:r>
        <w:rPr>
          <w:rFonts w:ascii="Bookman Old Style" w:hAnsi="Bookman Old Style"/>
          <w:sz w:val="24"/>
          <w:szCs w:val="24"/>
        </w:rPr>
        <w:t>Does God Command and Will Indiscriminate Violence?  (86)</w:t>
      </w:r>
    </w:p>
    <w:p w:rsidR="00BB5C2D" w:rsidRDefault="00BB5C2D">
      <w:pPr>
        <w:rPr>
          <w:rFonts w:ascii="Bookman Old Style" w:hAnsi="Bookman Old Style"/>
          <w:sz w:val="24"/>
          <w:szCs w:val="24"/>
        </w:rPr>
      </w:pPr>
      <w:r>
        <w:rPr>
          <w:rFonts w:ascii="Bookman Old Style" w:hAnsi="Bookman Old Style"/>
          <w:sz w:val="24"/>
          <w:szCs w:val="24"/>
        </w:rPr>
        <w:t>Does God—or Did God Ever—Endorse Slavery?  (87)</w:t>
      </w:r>
    </w:p>
    <w:p w:rsidR="00BB5C2D" w:rsidRDefault="00BB5C2D">
      <w:pPr>
        <w:rPr>
          <w:rFonts w:ascii="Bookman Old Style" w:hAnsi="Bookman Old Style"/>
          <w:sz w:val="24"/>
          <w:szCs w:val="24"/>
        </w:rPr>
      </w:pPr>
      <w:r>
        <w:rPr>
          <w:rFonts w:ascii="Bookman Old Style" w:hAnsi="Bookman Old Style"/>
          <w:sz w:val="24"/>
          <w:szCs w:val="24"/>
        </w:rPr>
        <w:t>[What Happens] When a Man Rapes a Virgin?  (88)</w:t>
      </w:r>
    </w:p>
    <w:p w:rsidR="00BB5C2D" w:rsidRDefault="00BB5C2D">
      <w:pPr>
        <w:rPr>
          <w:rFonts w:ascii="Bookman Old Style" w:hAnsi="Bookman Old Style"/>
          <w:sz w:val="24"/>
          <w:szCs w:val="24"/>
        </w:rPr>
      </w:pPr>
      <w:r>
        <w:rPr>
          <w:rFonts w:ascii="Bookman Old Style" w:hAnsi="Bookman Old Style"/>
          <w:sz w:val="24"/>
          <w:szCs w:val="24"/>
        </w:rPr>
        <w:lastRenderedPageBreak/>
        <w:t>Is Patriarchy the Will of God?  (90)</w:t>
      </w:r>
    </w:p>
    <w:p w:rsidR="00BB5C2D" w:rsidRDefault="00BB5C2D">
      <w:pPr>
        <w:rPr>
          <w:rFonts w:ascii="Bookman Old Style" w:hAnsi="Bookman Old Style"/>
          <w:sz w:val="24"/>
          <w:szCs w:val="24"/>
        </w:rPr>
      </w:pPr>
      <w:r>
        <w:rPr>
          <w:rFonts w:ascii="Bookman Old Style" w:hAnsi="Bookman Old Style"/>
          <w:sz w:val="24"/>
          <w:szCs w:val="24"/>
        </w:rPr>
        <w:t>[Is Jesus] Coming Again Soon?  (91)</w:t>
      </w:r>
    </w:p>
    <w:p w:rsidR="00BB5C2D" w:rsidRDefault="00D77051">
      <w:pPr>
        <w:rPr>
          <w:rFonts w:ascii="Bookman Old Style" w:hAnsi="Bookman Old Style"/>
          <w:sz w:val="24"/>
          <w:szCs w:val="24"/>
        </w:rPr>
      </w:pPr>
      <w:r>
        <w:rPr>
          <w:rFonts w:ascii="Bookman Old Style" w:hAnsi="Bookman Old Style"/>
          <w:sz w:val="24"/>
          <w:szCs w:val="24"/>
        </w:rPr>
        <w:t>The foundation of the way of seeing the Bible begins with the conviction that it is not the inerrant and infallible revelation of God, but the product of our religious ancestors in two ancient communities . . . biblical Israel [for OT] and early Christian communities [for NT].  (94)</w:t>
      </w:r>
    </w:p>
    <w:p w:rsidR="00D77051" w:rsidRDefault="00D77051">
      <w:pPr>
        <w:rPr>
          <w:rFonts w:ascii="Bookman Old Style" w:hAnsi="Bookman Old Style"/>
          <w:sz w:val="24"/>
          <w:szCs w:val="24"/>
        </w:rPr>
      </w:pPr>
      <w:r>
        <w:rPr>
          <w:rFonts w:ascii="Bookman Old Style" w:hAnsi="Bookman Old Style"/>
          <w:sz w:val="24"/>
          <w:szCs w:val="24"/>
        </w:rPr>
        <w:t>. . . Torah became sacred around 400 BCE; the Prophets, a couple of centuries later; the Writings, perhaps as late as around 100 CE.  (97)</w:t>
      </w:r>
    </w:p>
    <w:p w:rsidR="00D77051" w:rsidRDefault="00D77051">
      <w:pPr>
        <w:rPr>
          <w:rFonts w:ascii="Bookman Old Style" w:hAnsi="Bookman Old Style"/>
          <w:sz w:val="24"/>
          <w:szCs w:val="24"/>
        </w:rPr>
      </w:pPr>
      <w:r>
        <w:rPr>
          <w:rFonts w:ascii="Bookman Old Style" w:hAnsi="Bookman Old Style"/>
          <w:sz w:val="24"/>
          <w:szCs w:val="24"/>
        </w:rPr>
        <w:t>The first list to cite all 27 documents in the New Testament comes from around 365 CE.  (97)</w:t>
      </w:r>
    </w:p>
    <w:p w:rsidR="00D77051" w:rsidRDefault="00D77051">
      <w:pPr>
        <w:rPr>
          <w:rFonts w:ascii="Bookman Old Style" w:hAnsi="Bookman Old Style"/>
          <w:sz w:val="24"/>
          <w:szCs w:val="24"/>
        </w:rPr>
      </w:pPr>
      <w:r>
        <w:rPr>
          <w:rFonts w:ascii="Bookman Old Style" w:hAnsi="Bookman Old Style"/>
          <w:sz w:val="24"/>
          <w:szCs w:val="24"/>
        </w:rPr>
        <w:t>[Note paragraph quoted from Origen around 200 CE “rejecting and savagely ridiculing a literal interpretation of the six-day creation story . . . “]  (98)</w:t>
      </w:r>
    </w:p>
    <w:p w:rsidR="00D77051" w:rsidRDefault="00D77051">
      <w:pPr>
        <w:rPr>
          <w:rFonts w:ascii="Bookman Old Style" w:hAnsi="Bookman Old Style"/>
          <w:sz w:val="24"/>
          <w:szCs w:val="24"/>
        </w:rPr>
      </w:pPr>
      <w:r>
        <w:rPr>
          <w:rFonts w:ascii="Bookman Old Style" w:hAnsi="Bookman Old Style"/>
          <w:sz w:val="24"/>
          <w:szCs w:val="24"/>
        </w:rPr>
        <w:t>Moreover, Jesus also trumps the New Testament.  (100)</w:t>
      </w:r>
    </w:p>
    <w:p w:rsidR="00D77051" w:rsidRPr="00BB5C2D" w:rsidRDefault="00D77051">
      <w:pPr>
        <w:rPr>
          <w:rFonts w:ascii="Bookman Old Style" w:hAnsi="Bookman Old Style"/>
          <w:sz w:val="24"/>
          <w:szCs w:val="24"/>
        </w:rPr>
      </w:pPr>
      <w:r>
        <w:rPr>
          <w:rFonts w:ascii="Bookman Old Style" w:hAnsi="Bookman Old Style"/>
          <w:sz w:val="24"/>
          <w:szCs w:val="24"/>
        </w:rPr>
        <w:t>Affirming that the decisive revelation of God is in a person and not in a book or a set of teachings is one of the most distinctive characteristics of Christianity.  (100)</w:t>
      </w:r>
    </w:p>
    <w:sectPr w:rsidR="00D77051" w:rsidRPr="00BB5C2D" w:rsidSect="000E4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2D"/>
    <w:rsid w:val="000E44E9"/>
    <w:rsid w:val="00415687"/>
    <w:rsid w:val="00BB5C2D"/>
    <w:rsid w:val="00D7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4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4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2178</Characters>
  <Application>Microsoft Macintosh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Darrell</dc:creator>
  <cp:lastModifiedBy>Fran Riley</cp:lastModifiedBy>
  <cp:revision>2</cp:revision>
  <dcterms:created xsi:type="dcterms:W3CDTF">2015-05-03T15:25:00Z</dcterms:created>
  <dcterms:modified xsi:type="dcterms:W3CDTF">2015-05-03T15:25:00Z</dcterms:modified>
</cp:coreProperties>
</file>