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387" w:rsidRDefault="00767D6D">
      <w:pPr>
        <w:rPr>
          <w:rFonts w:ascii="Bookman Old Style" w:hAnsi="Bookman Old Style"/>
          <w:b/>
          <w:sz w:val="24"/>
          <w:szCs w:val="24"/>
        </w:rPr>
      </w:pPr>
      <w:bookmarkStart w:id="0" w:name="_GoBack"/>
      <w:bookmarkEnd w:id="0"/>
      <w:r>
        <w:rPr>
          <w:rFonts w:ascii="Bookman Old Style" w:hAnsi="Bookman Old Style"/>
          <w:b/>
          <w:sz w:val="24"/>
          <w:szCs w:val="24"/>
        </w:rPr>
        <w:t>Borg Chapters 7 and 8</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05.17.2015</w:t>
      </w:r>
    </w:p>
    <w:p w:rsidR="00767D6D" w:rsidRDefault="00767D6D">
      <w:pPr>
        <w:rPr>
          <w:rFonts w:ascii="Bookman Old Style" w:hAnsi="Bookman Old Style"/>
          <w:sz w:val="24"/>
          <w:szCs w:val="24"/>
        </w:rPr>
      </w:pPr>
      <w:r>
        <w:rPr>
          <w:rFonts w:ascii="Bookman Old Style" w:hAnsi="Bookman Old Style"/>
          <w:sz w:val="24"/>
          <w:szCs w:val="24"/>
        </w:rPr>
        <w:t>“Jesus’s Death on the Cross Matters—But Not Because He Paid for Our Sins”</w:t>
      </w:r>
    </w:p>
    <w:p w:rsidR="00767D6D" w:rsidRDefault="00767D6D">
      <w:pPr>
        <w:rPr>
          <w:rFonts w:ascii="Bookman Old Style" w:hAnsi="Bookman Old Style"/>
          <w:sz w:val="24"/>
          <w:szCs w:val="24"/>
        </w:rPr>
      </w:pPr>
      <w:r>
        <w:rPr>
          <w:rFonts w:ascii="Bookman Old Style" w:hAnsi="Bookman Old Style"/>
          <w:sz w:val="24"/>
          <w:szCs w:val="24"/>
        </w:rPr>
        <w:t xml:space="preserve">. . . this is the payment understanding of Jesus’s death, also known as the ‘substitutionary’ or ‘satisfaction’ understanding of the cross.  </w:t>
      </w:r>
      <w:r w:rsidR="00625253">
        <w:rPr>
          <w:rFonts w:ascii="Bookman Old Style" w:hAnsi="Bookman Old Style"/>
          <w:sz w:val="24"/>
          <w:szCs w:val="24"/>
        </w:rPr>
        <w:t>(</w:t>
      </w:r>
      <w:r>
        <w:rPr>
          <w:rFonts w:ascii="Bookman Old Style" w:hAnsi="Bookman Old Style"/>
          <w:sz w:val="24"/>
          <w:szCs w:val="24"/>
        </w:rPr>
        <w:t>132</w:t>
      </w:r>
      <w:r w:rsidR="00625253">
        <w:rPr>
          <w:rFonts w:ascii="Bookman Old Style" w:hAnsi="Bookman Old Style"/>
          <w:sz w:val="24"/>
          <w:szCs w:val="24"/>
        </w:rPr>
        <w:t>)</w:t>
      </w:r>
    </w:p>
    <w:p w:rsidR="00767D6D" w:rsidRDefault="00767D6D">
      <w:pPr>
        <w:rPr>
          <w:rFonts w:ascii="Bookman Old Style" w:hAnsi="Bookman Old Style"/>
          <w:sz w:val="24"/>
          <w:szCs w:val="24"/>
        </w:rPr>
      </w:pPr>
      <w:r>
        <w:rPr>
          <w:rFonts w:ascii="Bookman Old Style" w:hAnsi="Bookman Old Style"/>
          <w:sz w:val="24"/>
          <w:szCs w:val="24"/>
        </w:rPr>
        <w:t>Yes, I was there.  I was implicated in his death.  My sins helped put him there.  That’s why he had to die.  (132)</w:t>
      </w:r>
    </w:p>
    <w:p w:rsidR="00767D6D" w:rsidRDefault="00767D6D">
      <w:pPr>
        <w:rPr>
          <w:rFonts w:ascii="Bookman Old Style" w:hAnsi="Bookman Old Style"/>
          <w:sz w:val="24"/>
          <w:szCs w:val="24"/>
        </w:rPr>
      </w:pPr>
      <w:r>
        <w:rPr>
          <w:rFonts w:ascii="Bookman Old Style" w:hAnsi="Bookman Old Style"/>
          <w:sz w:val="24"/>
          <w:szCs w:val="24"/>
        </w:rPr>
        <w:t xml:space="preserve">A hundred years ago, the substitutionary understanding of his death was named as one of the five </w:t>
      </w:r>
      <w:r>
        <w:rPr>
          <w:rFonts w:ascii="Bookman Old Style" w:hAnsi="Bookman Old Style"/>
          <w:i/>
          <w:sz w:val="24"/>
          <w:szCs w:val="24"/>
        </w:rPr>
        <w:t>fundamental</w:t>
      </w:r>
      <w:r>
        <w:rPr>
          <w:rFonts w:ascii="Bookman Old Style" w:hAnsi="Bookman Old Style"/>
          <w:sz w:val="24"/>
          <w:szCs w:val="24"/>
        </w:rPr>
        <w:t>s</w:t>
      </w:r>
      <w:r>
        <w:rPr>
          <w:rFonts w:ascii="Bookman Old Style" w:hAnsi="Bookman Old Style"/>
          <w:i/>
          <w:sz w:val="24"/>
          <w:szCs w:val="24"/>
        </w:rPr>
        <w:t xml:space="preserve"> </w:t>
      </w:r>
      <w:r>
        <w:rPr>
          <w:rFonts w:ascii="Bookman Old Style" w:hAnsi="Bookman Old Style"/>
          <w:sz w:val="24"/>
          <w:szCs w:val="24"/>
        </w:rPr>
        <w:t>of Christianity.  (133)</w:t>
      </w:r>
    </w:p>
    <w:p w:rsidR="00767D6D" w:rsidRDefault="00767D6D">
      <w:pPr>
        <w:rPr>
          <w:rFonts w:ascii="Bookman Old Style" w:hAnsi="Bookman Old Style"/>
          <w:sz w:val="24"/>
          <w:szCs w:val="24"/>
        </w:rPr>
      </w:pPr>
      <w:r>
        <w:rPr>
          <w:rFonts w:ascii="Bookman Old Style" w:hAnsi="Bookman Old Style"/>
          <w:sz w:val="24"/>
          <w:szCs w:val="24"/>
        </w:rPr>
        <w:t>The payment understanding has great power:</w:t>
      </w:r>
    </w:p>
    <w:p w:rsidR="00767D6D" w:rsidRDefault="00767D6D">
      <w:pPr>
        <w:rPr>
          <w:rFonts w:ascii="Bookman Old Style" w:hAnsi="Bookman Old Style"/>
          <w:sz w:val="24"/>
          <w:szCs w:val="24"/>
        </w:rPr>
      </w:pPr>
      <w:r>
        <w:rPr>
          <w:rFonts w:ascii="Bookman Old Style" w:hAnsi="Bookman Old Style"/>
          <w:sz w:val="24"/>
          <w:szCs w:val="24"/>
        </w:rPr>
        <w:tab/>
        <w:t>Jesus loves you so much that he died for you.</w:t>
      </w:r>
    </w:p>
    <w:p w:rsidR="00767D6D" w:rsidRDefault="00767D6D">
      <w:pPr>
        <w:rPr>
          <w:rFonts w:ascii="Bookman Old Style" w:hAnsi="Bookman Old Style"/>
          <w:sz w:val="24"/>
          <w:szCs w:val="24"/>
        </w:rPr>
      </w:pPr>
      <w:r>
        <w:rPr>
          <w:rFonts w:ascii="Bookman Old Style" w:hAnsi="Bookman Old Style"/>
          <w:sz w:val="24"/>
          <w:szCs w:val="24"/>
        </w:rPr>
        <w:tab/>
      </w:r>
      <w:r w:rsidR="00625253">
        <w:rPr>
          <w:rFonts w:ascii="Bookman Old Style" w:hAnsi="Bookman Old Style"/>
          <w:sz w:val="24"/>
          <w:szCs w:val="24"/>
        </w:rPr>
        <w:t>You matter so much to God that Go</w:t>
      </w:r>
      <w:r>
        <w:rPr>
          <w:rFonts w:ascii="Bookman Old Style" w:hAnsi="Bookman Old Style"/>
          <w:sz w:val="24"/>
          <w:szCs w:val="24"/>
        </w:rPr>
        <w:t>d gave up God’s Son for you.</w:t>
      </w:r>
    </w:p>
    <w:p w:rsidR="00767D6D" w:rsidRDefault="00767D6D">
      <w:pPr>
        <w:rPr>
          <w:rFonts w:ascii="Bookman Old Style" w:hAnsi="Bookman Old Style"/>
          <w:sz w:val="24"/>
          <w:szCs w:val="24"/>
        </w:rPr>
      </w:pPr>
      <w:r>
        <w:rPr>
          <w:rFonts w:ascii="Bookman Old Style" w:hAnsi="Bookman Old Style"/>
          <w:sz w:val="24"/>
          <w:szCs w:val="24"/>
        </w:rPr>
        <w:tab/>
        <w:t>Your sins are forgiven and you are accepted, no matter how unworthy you think you are.  (134)</w:t>
      </w:r>
    </w:p>
    <w:p w:rsidR="00767D6D" w:rsidRDefault="00767D6D">
      <w:pPr>
        <w:rPr>
          <w:rFonts w:ascii="Bookman Old Style" w:hAnsi="Bookman Old Style"/>
          <w:sz w:val="24"/>
          <w:szCs w:val="24"/>
        </w:rPr>
      </w:pPr>
      <w:r>
        <w:rPr>
          <w:rFonts w:ascii="Bookman Old Style" w:hAnsi="Bookman Old Style"/>
          <w:sz w:val="24"/>
          <w:szCs w:val="24"/>
        </w:rPr>
        <w:t xml:space="preserve">. . . payment understanding is seriously deficient and even can be dangerous, especially when it is proclaimed as </w:t>
      </w:r>
      <w:r>
        <w:rPr>
          <w:rFonts w:ascii="Bookman Old Style" w:hAnsi="Bookman Old Style"/>
          <w:i/>
          <w:sz w:val="24"/>
          <w:szCs w:val="24"/>
        </w:rPr>
        <w:t xml:space="preserve">the </w:t>
      </w:r>
      <w:r>
        <w:rPr>
          <w:rFonts w:ascii="Bookman Old Style" w:hAnsi="Bookman Old Style"/>
          <w:sz w:val="24"/>
          <w:szCs w:val="24"/>
        </w:rPr>
        <w:t>meaning of Jesus’s death . . . often distorts, even destroys, what Christianity is about, the heart of the Christian message.  (134)</w:t>
      </w:r>
    </w:p>
    <w:p w:rsidR="00767D6D" w:rsidRDefault="00767D6D">
      <w:pPr>
        <w:rPr>
          <w:rFonts w:ascii="Bookman Old Style" w:hAnsi="Bookman Old Style"/>
          <w:sz w:val="24"/>
          <w:szCs w:val="24"/>
        </w:rPr>
      </w:pPr>
      <w:r>
        <w:rPr>
          <w:rFonts w:ascii="Bookman Old Style" w:hAnsi="Bookman Old Style"/>
          <w:sz w:val="24"/>
          <w:szCs w:val="24"/>
        </w:rPr>
        <w:t>. . . It is not central in the first thousand years of Christian belief.  (135)</w:t>
      </w:r>
    </w:p>
    <w:p w:rsidR="00767D6D" w:rsidRDefault="00767D6D">
      <w:pPr>
        <w:rPr>
          <w:rFonts w:ascii="Bookman Old Style" w:hAnsi="Bookman Old Style"/>
          <w:sz w:val="24"/>
          <w:szCs w:val="24"/>
        </w:rPr>
      </w:pPr>
      <w:r>
        <w:rPr>
          <w:rFonts w:ascii="Bookman Old Style" w:hAnsi="Bookman Old Style"/>
          <w:sz w:val="24"/>
          <w:szCs w:val="24"/>
        </w:rPr>
        <w:t>. . . first fully articulated in 1098 by . . . Anselm (1033-1109).  (135)</w:t>
      </w:r>
    </w:p>
    <w:p w:rsidR="00767D6D" w:rsidRDefault="00767D6D">
      <w:pPr>
        <w:rPr>
          <w:rFonts w:ascii="Bookman Old Style" w:hAnsi="Bookman Old Style"/>
          <w:sz w:val="24"/>
          <w:szCs w:val="24"/>
        </w:rPr>
      </w:pPr>
      <w:r>
        <w:rPr>
          <w:rFonts w:ascii="Bookman Old Style" w:hAnsi="Bookman Old Style"/>
          <w:sz w:val="24"/>
          <w:szCs w:val="24"/>
        </w:rPr>
        <w:t>If God were to forgive sins without payment for disobedience, it would suggest that sin doesn’t matter very much to God.  (135)</w:t>
      </w:r>
    </w:p>
    <w:p w:rsidR="00767D6D" w:rsidRDefault="00767D6D">
      <w:pPr>
        <w:rPr>
          <w:rFonts w:ascii="Bookman Old Style" w:hAnsi="Bookman Old Style"/>
          <w:sz w:val="24"/>
          <w:szCs w:val="24"/>
        </w:rPr>
      </w:pPr>
      <w:r>
        <w:rPr>
          <w:rFonts w:ascii="Bookman Old Style" w:hAnsi="Bookman Old Style"/>
          <w:sz w:val="24"/>
          <w:szCs w:val="24"/>
        </w:rPr>
        <w:t>That it was not central to the first thousand years of Christianity is confirmed by its absence in Eastern Christianity.  (136)</w:t>
      </w:r>
    </w:p>
    <w:p w:rsidR="00625253" w:rsidRDefault="00625253">
      <w:pPr>
        <w:rPr>
          <w:rFonts w:ascii="Bookman Old Style" w:hAnsi="Bookman Old Style"/>
          <w:sz w:val="24"/>
          <w:szCs w:val="24"/>
        </w:rPr>
      </w:pPr>
    </w:p>
    <w:p w:rsidR="00625253" w:rsidRDefault="00625253">
      <w:pPr>
        <w:rPr>
          <w:rFonts w:ascii="Bookman Old Style" w:hAnsi="Bookman Old Style"/>
          <w:sz w:val="24"/>
          <w:szCs w:val="24"/>
        </w:rPr>
      </w:pPr>
    </w:p>
    <w:p w:rsidR="00625253" w:rsidRDefault="00625253">
      <w:pPr>
        <w:rPr>
          <w:rFonts w:ascii="Bookman Old Style" w:hAnsi="Bookman Old Style"/>
          <w:sz w:val="24"/>
          <w:szCs w:val="24"/>
        </w:rPr>
      </w:pPr>
    </w:p>
    <w:p w:rsidR="00625253" w:rsidRDefault="00625253">
      <w:pPr>
        <w:rPr>
          <w:rFonts w:ascii="Bookman Old Style" w:hAnsi="Bookman Old Style"/>
          <w:sz w:val="24"/>
          <w:szCs w:val="24"/>
        </w:rPr>
      </w:pPr>
    </w:p>
    <w:p w:rsidR="00625253" w:rsidRDefault="00625253">
      <w:pPr>
        <w:rPr>
          <w:rFonts w:ascii="Bookman Old Style" w:hAnsi="Bookman Old Style"/>
          <w:sz w:val="24"/>
          <w:szCs w:val="24"/>
        </w:rPr>
      </w:pPr>
    </w:p>
    <w:p w:rsidR="00767D6D" w:rsidRDefault="00767D6D">
      <w:pPr>
        <w:rPr>
          <w:rFonts w:ascii="Bookman Old Style" w:hAnsi="Bookman Old Style"/>
          <w:sz w:val="24"/>
          <w:szCs w:val="24"/>
        </w:rPr>
      </w:pPr>
      <w:r>
        <w:rPr>
          <w:rFonts w:ascii="Bookman Old Style" w:hAnsi="Bookman Old Style"/>
          <w:sz w:val="24"/>
          <w:szCs w:val="24"/>
        </w:rPr>
        <w:lastRenderedPageBreak/>
        <w:t>The payment understanding . . . generates serious theological problems:</w:t>
      </w:r>
    </w:p>
    <w:p w:rsidR="00767D6D" w:rsidRDefault="00767D6D">
      <w:pPr>
        <w:rPr>
          <w:rFonts w:ascii="Bookman Old Style" w:hAnsi="Bookman Old Style"/>
          <w:sz w:val="24"/>
          <w:szCs w:val="24"/>
        </w:rPr>
      </w:pPr>
      <w:r>
        <w:rPr>
          <w:rFonts w:ascii="Bookman Old Style" w:hAnsi="Bookman Old Style"/>
          <w:sz w:val="24"/>
          <w:szCs w:val="24"/>
        </w:rPr>
        <w:tab/>
        <w:t>It makes Jesus’s death part of God’s plan of salvation.</w:t>
      </w:r>
    </w:p>
    <w:p w:rsidR="00767D6D" w:rsidRDefault="00767D6D">
      <w:pPr>
        <w:rPr>
          <w:rFonts w:ascii="Bookman Old Style" w:hAnsi="Bookman Old Style"/>
          <w:sz w:val="24"/>
          <w:szCs w:val="24"/>
        </w:rPr>
      </w:pPr>
      <w:r>
        <w:rPr>
          <w:rFonts w:ascii="Bookman Old Style" w:hAnsi="Bookman Old Style"/>
          <w:sz w:val="24"/>
          <w:szCs w:val="24"/>
        </w:rPr>
        <w:tab/>
        <w:t xml:space="preserve">It emphasizes the wrath of God toward sin and </w:t>
      </w:r>
      <w:r w:rsidR="00B142AF">
        <w:rPr>
          <w:rFonts w:ascii="Bookman Old Style" w:hAnsi="Bookman Old Style"/>
          <w:sz w:val="24"/>
          <w:szCs w:val="24"/>
        </w:rPr>
        <w:t>[contends] that God’s wrath must be satisfied and that Jesus’s death did that.</w:t>
      </w:r>
    </w:p>
    <w:p w:rsidR="00B142AF" w:rsidRDefault="00B142AF">
      <w:pPr>
        <w:rPr>
          <w:rFonts w:ascii="Bookman Old Style" w:hAnsi="Bookman Old Style"/>
          <w:sz w:val="24"/>
          <w:szCs w:val="24"/>
        </w:rPr>
      </w:pPr>
      <w:r>
        <w:rPr>
          <w:rFonts w:ascii="Bookman Old Style" w:hAnsi="Bookman Old Style"/>
          <w:sz w:val="24"/>
          <w:szCs w:val="24"/>
        </w:rPr>
        <w:tab/>
        <w:t>Because it makes the death of Jesus the most important thing about him, it obscures the importance of his life and message and activity before death.</w:t>
      </w:r>
    </w:p>
    <w:p w:rsidR="00B142AF" w:rsidRDefault="00B142AF">
      <w:pPr>
        <w:rPr>
          <w:rFonts w:ascii="Bookman Old Style" w:hAnsi="Bookman Old Style"/>
          <w:sz w:val="24"/>
          <w:szCs w:val="24"/>
        </w:rPr>
      </w:pPr>
      <w:r>
        <w:rPr>
          <w:rFonts w:ascii="Bookman Old Style" w:hAnsi="Bookman Old Style"/>
          <w:sz w:val="24"/>
          <w:szCs w:val="24"/>
        </w:rPr>
        <w:tab/>
        <w:t>It makes “believing” that Jesus died to pay for our sins more important than “following” him. . . . It even creates what an evangelical critic of the payment understanding has called “vampire Christians”—that is, Christians interested in Jesus primarily for his blood and not much else.  (137)</w:t>
      </w:r>
    </w:p>
    <w:p w:rsidR="00B142AF" w:rsidRDefault="00B142AF">
      <w:pPr>
        <w:rPr>
          <w:rFonts w:ascii="Bookman Old Style" w:hAnsi="Bookman Old Style"/>
          <w:sz w:val="24"/>
          <w:szCs w:val="24"/>
        </w:rPr>
      </w:pPr>
      <w:r>
        <w:rPr>
          <w:rFonts w:ascii="Bookman Old Style" w:hAnsi="Bookman Old Style"/>
          <w:sz w:val="24"/>
          <w:szCs w:val="24"/>
        </w:rPr>
        <w:t>[Jesus’s] challenge to the authorities is seen in the heart of his message and activity: the coming of ‘the kingdom of God.”  (139)</w:t>
      </w:r>
    </w:p>
    <w:p w:rsidR="00B142AF" w:rsidRDefault="00B142AF">
      <w:pPr>
        <w:rPr>
          <w:rFonts w:ascii="Bookman Old Style" w:hAnsi="Bookman Old Style"/>
          <w:sz w:val="24"/>
          <w:szCs w:val="24"/>
        </w:rPr>
      </w:pPr>
      <w:r>
        <w:rPr>
          <w:rFonts w:ascii="Bookman Old Style" w:hAnsi="Bookman Old Style"/>
          <w:sz w:val="24"/>
          <w:szCs w:val="24"/>
        </w:rPr>
        <w:t>Equally striking are Jesus’s first words: “The time is fulfilled, and the kingdom of God has come near.”  (139)</w:t>
      </w:r>
    </w:p>
    <w:p w:rsidR="00B142AF" w:rsidRDefault="00B142AF">
      <w:pPr>
        <w:rPr>
          <w:rFonts w:ascii="Bookman Old Style" w:hAnsi="Bookman Old Style"/>
          <w:sz w:val="24"/>
          <w:szCs w:val="24"/>
        </w:rPr>
      </w:pPr>
      <w:r>
        <w:rPr>
          <w:rFonts w:ascii="Bookman Old Style" w:hAnsi="Bookman Old Style"/>
          <w:sz w:val="24"/>
          <w:szCs w:val="24"/>
        </w:rPr>
        <w:t xml:space="preserve">. . . “the kingdom of God” was not about an afterlife . .  but about the transformation of life here on </w:t>
      </w:r>
      <w:r>
        <w:rPr>
          <w:rFonts w:ascii="Bookman Old Style" w:hAnsi="Bookman Old Style"/>
          <w:i/>
          <w:sz w:val="24"/>
          <w:szCs w:val="24"/>
        </w:rPr>
        <w:t>earth.</w:t>
      </w:r>
      <w:r>
        <w:rPr>
          <w:rFonts w:ascii="Bookman Old Style" w:hAnsi="Bookman Old Style"/>
          <w:sz w:val="24"/>
          <w:szCs w:val="24"/>
        </w:rPr>
        <w:t xml:space="preserve">  (140)</w:t>
      </w:r>
    </w:p>
    <w:p w:rsidR="00B142AF" w:rsidRDefault="00B142AF">
      <w:pPr>
        <w:rPr>
          <w:rFonts w:ascii="Bookman Old Style" w:hAnsi="Bookman Old Style"/>
          <w:sz w:val="24"/>
          <w:szCs w:val="24"/>
        </w:rPr>
      </w:pPr>
      <w:r>
        <w:rPr>
          <w:rFonts w:ascii="Bookman Old Style" w:hAnsi="Bookman Old Style"/>
          <w:sz w:val="24"/>
          <w:szCs w:val="24"/>
        </w:rPr>
        <w:t>Jesus’s entry proclaimed that his message was about a kingdom, the kingdom of God, in which there would be peace, not war—a kingdom not based on violence.  (141)</w:t>
      </w:r>
    </w:p>
    <w:p w:rsidR="00B142AF" w:rsidRDefault="00B142AF">
      <w:pPr>
        <w:rPr>
          <w:rFonts w:ascii="Bookman Old Style" w:hAnsi="Bookman Old Style"/>
          <w:sz w:val="24"/>
          <w:szCs w:val="24"/>
        </w:rPr>
      </w:pPr>
      <w:r>
        <w:rPr>
          <w:rFonts w:ascii="Bookman Old Style" w:hAnsi="Bookman Old Style"/>
          <w:sz w:val="24"/>
          <w:szCs w:val="24"/>
        </w:rPr>
        <w:t>Does it matter that Jesus was executed by the authorities rather than dying b</w:t>
      </w:r>
      <w:r w:rsidR="00625253">
        <w:rPr>
          <w:rFonts w:ascii="Bookman Old Style" w:hAnsi="Bookman Old Style"/>
          <w:sz w:val="24"/>
          <w:szCs w:val="24"/>
        </w:rPr>
        <w:t>e</w:t>
      </w:r>
      <w:r>
        <w:rPr>
          <w:rFonts w:ascii="Bookman Old Style" w:hAnsi="Bookman Old Style"/>
          <w:sz w:val="24"/>
          <w:szCs w:val="24"/>
        </w:rPr>
        <w:t>cause of compassion for victims of a death-dealing contagion?  (142)</w:t>
      </w:r>
    </w:p>
    <w:p w:rsidR="00B142AF" w:rsidRDefault="00B142AF">
      <w:pPr>
        <w:rPr>
          <w:rFonts w:ascii="Bookman Old Style" w:hAnsi="Bookman Old Style"/>
          <w:sz w:val="24"/>
          <w:szCs w:val="24"/>
        </w:rPr>
      </w:pPr>
      <w:r>
        <w:rPr>
          <w:rFonts w:ascii="Bookman Old Style" w:hAnsi="Bookman Old Style"/>
          <w:sz w:val="24"/>
          <w:szCs w:val="24"/>
        </w:rPr>
        <w:t xml:space="preserve">Good Friday and Easter have a political meaning, even as they also have a more-than-political meaning.  The payment understanding not only obscures, but [also] negates the political meaning of Jesus’s life and execution and vindication by God.  </w:t>
      </w:r>
      <w:r w:rsidR="00625253">
        <w:rPr>
          <w:rFonts w:ascii="Bookman Old Style" w:hAnsi="Bookman Old Style"/>
          <w:sz w:val="24"/>
          <w:szCs w:val="24"/>
        </w:rPr>
        <w:t>(</w:t>
      </w:r>
      <w:r>
        <w:rPr>
          <w:rFonts w:ascii="Bookman Old Style" w:hAnsi="Bookman Old Style"/>
          <w:sz w:val="24"/>
          <w:szCs w:val="24"/>
        </w:rPr>
        <w:t>143)</w:t>
      </w:r>
    </w:p>
    <w:p w:rsidR="00B142AF" w:rsidRDefault="00625253">
      <w:pPr>
        <w:rPr>
          <w:rFonts w:ascii="Bookman Old Style" w:hAnsi="Bookman Old Style"/>
          <w:sz w:val="24"/>
          <w:szCs w:val="24"/>
        </w:rPr>
      </w:pPr>
      <w:r>
        <w:rPr>
          <w:rFonts w:ascii="Bookman Old Style" w:hAnsi="Bookman Old Style"/>
          <w:sz w:val="24"/>
          <w:szCs w:val="24"/>
        </w:rPr>
        <w:t>In each case</w:t>
      </w:r>
      <w:r w:rsidR="00B142AF">
        <w:rPr>
          <w:rFonts w:ascii="Bookman Old Style" w:hAnsi="Bookman Old Style"/>
          <w:sz w:val="24"/>
          <w:szCs w:val="24"/>
        </w:rPr>
        <w:t>, what is emphasized is not that Jesus will die in Jerusalem for our sins, but that the authorities will kill him.  (144)</w:t>
      </w:r>
    </w:p>
    <w:p w:rsidR="00B142AF" w:rsidRDefault="00B142AF">
      <w:pPr>
        <w:rPr>
          <w:rFonts w:ascii="Bookman Old Style" w:hAnsi="Bookman Old Style"/>
          <w:sz w:val="24"/>
          <w:szCs w:val="24"/>
        </w:rPr>
      </w:pPr>
      <w:r>
        <w:rPr>
          <w:rFonts w:ascii="Bookman Old Style" w:hAnsi="Bookman Old Style"/>
          <w:sz w:val="24"/>
          <w:szCs w:val="24"/>
        </w:rPr>
        <w:t>The gospel was an anti-imperial vision of what the world should be like.  (144)</w:t>
      </w:r>
    </w:p>
    <w:p w:rsidR="00B142AF" w:rsidRDefault="006848A4">
      <w:pPr>
        <w:rPr>
          <w:rFonts w:ascii="Bookman Old Style" w:hAnsi="Bookman Old Style"/>
          <w:sz w:val="24"/>
          <w:szCs w:val="24"/>
        </w:rPr>
      </w:pPr>
      <w:r>
        <w:rPr>
          <w:rFonts w:ascii="Bookman Old Style" w:hAnsi="Bookman Old Style"/>
          <w:sz w:val="24"/>
          <w:szCs w:val="24"/>
        </w:rPr>
        <w:t>The cycle of death and resurrection, dying and rising, is a classic archetype of personal transformation.  (145)</w:t>
      </w:r>
    </w:p>
    <w:p w:rsidR="006848A4" w:rsidRDefault="006848A4">
      <w:pPr>
        <w:rPr>
          <w:rFonts w:ascii="Bookman Old Style" w:hAnsi="Bookman Old Style"/>
          <w:sz w:val="24"/>
          <w:szCs w:val="24"/>
        </w:rPr>
      </w:pPr>
      <w:r>
        <w:rPr>
          <w:rFonts w:ascii="Bookman Old Style" w:hAnsi="Bookman Old Style"/>
          <w:sz w:val="24"/>
          <w:szCs w:val="24"/>
        </w:rPr>
        <w:lastRenderedPageBreak/>
        <w:t>Personal transformation is about dying to an old identity. . . . Dying and rising, being born again, means entering into a new identity and way of being, now centered in Go</w:t>
      </w:r>
      <w:r w:rsidR="00625253">
        <w:rPr>
          <w:rFonts w:ascii="Bookman Old Style" w:hAnsi="Bookman Old Style"/>
          <w:sz w:val="24"/>
          <w:szCs w:val="24"/>
        </w:rPr>
        <w:t>d</w:t>
      </w:r>
      <w:r>
        <w:rPr>
          <w:rFonts w:ascii="Bookman Old Style" w:hAnsi="Bookman Old Style"/>
          <w:sz w:val="24"/>
          <w:szCs w:val="24"/>
        </w:rPr>
        <w:t>, in Christ, in th</w:t>
      </w:r>
      <w:r w:rsidR="00625253">
        <w:rPr>
          <w:rFonts w:ascii="Bookman Old Style" w:hAnsi="Bookman Old Style"/>
          <w:sz w:val="24"/>
          <w:szCs w:val="24"/>
        </w:rPr>
        <w:t>e</w:t>
      </w:r>
      <w:r>
        <w:rPr>
          <w:rFonts w:ascii="Bookman Old Style" w:hAnsi="Bookman Old Style"/>
          <w:sz w:val="24"/>
          <w:szCs w:val="24"/>
        </w:rPr>
        <w:t xml:space="preserve"> Spirit. . . .  (148)</w:t>
      </w:r>
    </w:p>
    <w:p w:rsidR="006848A4" w:rsidRDefault="006848A4">
      <w:pPr>
        <w:rPr>
          <w:rFonts w:ascii="Bookman Old Style" w:hAnsi="Bookman Old Style"/>
          <w:sz w:val="24"/>
          <w:szCs w:val="24"/>
        </w:rPr>
      </w:pPr>
    </w:p>
    <w:p w:rsidR="006848A4" w:rsidRDefault="006848A4">
      <w:pPr>
        <w:rPr>
          <w:rFonts w:ascii="Bookman Old Style" w:hAnsi="Bookman Old Style"/>
          <w:sz w:val="24"/>
          <w:szCs w:val="24"/>
        </w:rPr>
      </w:pPr>
      <w:r>
        <w:rPr>
          <w:rFonts w:ascii="Bookman Old Style" w:hAnsi="Bookman Old Style"/>
          <w:sz w:val="24"/>
          <w:szCs w:val="24"/>
        </w:rPr>
        <w:t>“The Bible is Political”</w:t>
      </w:r>
    </w:p>
    <w:p w:rsidR="006848A4" w:rsidRDefault="006848A4">
      <w:pPr>
        <w:rPr>
          <w:rFonts w:ascii="Bookman Old Style" w:hAnsi="Bookman Old Style"/>
          <w:sz w:val="24"/>
          <w:szCs w:val="24"/>
        </w:rPr>
      </w:pPr>
      <w:r>
        <w:rPr>
          <w:rFonts w:ascii="Bookman Old Style" w:hAnsi="Bookman Old Style"/>
          <w:sz w:val="24"/>
          <w:szCs w:val="24"/>
        </w:rPr>
        <w:t>. . . much of the Bible is political in the sense of being a radical critique of such systems and advocacy of another way of putting our common life together, all in the name of God.  (148)</w:t>
      </w:r>
    </w:p>
    <w:p w:rsidR="006848A4" w:rsidRDefault="006848A4">
      <w:pPr>
        <w:rPr>
          <w:rFonts w:ascii="Bookman Old Style" w:hAnsi="Bookman Old Style"/>
          <w:sz w:val="24"/>
          <w:szCs w:val="24"/>
        </w:rPr>
      </w:pPr>
      <w:r>
        <w:rPr>
          <w:rFonts w:ascii="Bookman Old Style" w:hAnsi="Bookman Old Style"/>
          <w:sz w:val="24"/>
          <w:szCs w:val="24"/>
        </w:rPr>
        <w:t>. . . the Bible and Christianity have often been used to legitimate the political status quo. . . . Emperors and kings were crowned in the name of God. . . . obedience to</w:t>
      </w:r>
      <w:r w:rsidR="00625253">
        <w:rPr>
          <w:rFonts w:ascii="Bookman Old Style" w:hAnsi="Bookman Old Style"/>
          <w:sz w:val="24"/>
          <w:szCs w:val="24"/>
        </w:rPr>
        <w:t xml:space="preserve"> God included obedience to</w:t>
      </w:r>
      <w:r>
        <w:rPr>
          <w:rFonts w:ascii="Bookman Old Style" w:hAnsi="Bookman Old Style"/>
          <w:sz w:val="24"/>
          <w:szCs w:val="24"/>
        </w:rPr>
        <w:t xml:space="preserve"> earthly rulers.  (149)</w:t>
      </w:r>
    </w:p>
    <w:p w:rsidR="006848A4" w:rsidRDefault="006848A4">
      <w:pPr>
        <w:rPr>
          <w:rFonts w:ascii="Bookman Old Style" w:hAnsi="Bookman Old Style"/>
          <w:sz w:val="24"/>
          <w:szCs w:val="24"/>
        </w:rPr>
      </w:pPr>
      <w:r>
        <w:rPr>
          <w:rFonts w:ascii="Bookman Old Style" w:hAnsi="Bookman Old Style"/>
          <w:sz w:val="24"/>
          <w:szCs w:val="24"/>
        </w:rPr>
        <w:t>American Christianity has been shaped by a reaction to this history.  (149)</w:t>
      </w:r>
    </w:p>
    <w:p w:rsidR="006848A4" w:rsidRDefault="006848A4">
      <w:pPr>
        <w:rPr>
          <w:rFonts w:ascii="Bookman Old Style" w:hAnsi="Bookman Old Style"/>
          <w:sz w:val="24"/>
          <w:szCs w:val="24"/>
        </w:rPr>
      </w:pPr>
      <w:r>
        <w:rPr>
          <w:rFonts w:ascii="Bookman Old Style" w:hAnsi="Bookman Old Style"/>
          <w:sz w:val="24"/>
          <w:szCs w:val="24"/>
        </w:rPr>
        <w:t>Jesus did not teach that religion and politics were separate, and Paul did not advocate unconditional obedience to political authority.  (151)</w:t>
      </w:r>
    </w:p>
    <w:p w:rsidR="006848A4" w:rsidRDefault="006848A4">
      <w:pPr>
        <w:rPr>
          <w:rFonts w:ascii="Bookman Old Style" w:hAnsi="Bookman Old Style"/>
          <w:sz w:val="24"/>
          <w:szCs w:val="24"/>
        </w:rPr>
      </w:pPr>
      <w:r>
        <w:rPr>
          <w:rFonts w:ascii="Bookman Old Style" w:hAnsi="Bookman Old Style"/>
          <w:sz w:val="24"/>
          <w:szCs w:val="24"/>
        </w:rPr>
        <w:t>. . . for the past few</w:t>
      </w:r>
      <w:r w:rsidR="00625253">
        <w:rPr>
          <w:rFonts w:ascii="Bookman Old Style" w:hAnsi="Bookman Old Style"/>
          <w:sz w:val="24"/>
          <w:szCs w:val="24"/>
        </w:rPr>
        <w:t xml:space="preserve"> decades, beginning around 1980,</w:t>
      </w:r>
      <w:r>
        <w:rPr>
          <w:rFonts w:ascii="Bookman Old Style" w:hAnsi="Bookman Old Style"/>
          <w:sz w:val="24"/>
          <w:szCs w:val="24"/>
        </w:rPr>
        <w:t xml:space="preserve"> the most visible American Christian involvement in politics has come from</w:t>
      </w:r>
      <w:r w:rsidR="00625253">
        <w:rPr>
          <w:rFonts w:ascii="Bookman Old Style" w:hAnsi="Bookman Old Style"/>
          <w:sz w:val="24"/>
          <w:szCs w:val="24"/>
        </w:rPr>
        <w:t xml:space="preserve"> </w:t>
      </w:r>
      <w:r>
        <w:rPr>
          <w:rFonts w:ascii="Bookman Old Style" w:hAnsi="Bookman Old Style"/>
          <w:sz w:val="24"/>
          <w:szCs w:val="24"/>
        </w:rPr>
        <w:t>”the Christian Right.”  Their political issues have not been about war and peace or civil rights, but primarily about personal behavior and belief.  Most are about sexuality and gender: abortion, gay marriage, pornography, the role of women, and for some, contraception.  The belief issues are most obvious in their determination to counter evolution with creationism, their passion for prayer in public schools, and their concern to preserve Christian displays in public places, s</w:t>
      </w:r>
      <w:r w:rsidR="00625253">
        <w:rPr>
          <w:rFonts w:ascii="Bookman Old Style" w:hAnsi="Bookman Old Style"/>
          <w:sz w:val="24"/>
          <w:szCs w:val="24"/>
        </w:rPr>
        <w:t>u</w:t>
      </w:r>
      <w:r>
        <w:rPr>
          <w:rFonts w:ascii="Bookman Old Style" w:hAnsi="Bookman Old Style"/>
          <w:sz w:val="24"/>
          <w:szCs w:val="24"/>
        </w:rPr>
        <w:t>ch as the Ten Commandments in schools and courtrooms and Christmas crèches and crosses.</w:t>
      </w:r>
    </w:p>
    <w:p w:rsidR="006848A4" w:rsidRDefault="006848A4">
      <w:pPr>
        <w:rPr>
          <w:rFonts w:ascii="Bookman Old Style" w:hAnsi="Bookman Old Style"/>
          <w:sz w:val="24"/>
          <w:szCs w:val="24"/>
        </w:rPr>
      </w:pPr>
      <w:r>
        <w:rPr>
          <w:rFonts w:ascii="Bookman Old Style" w:hAnsi="Bookman Old Style"/>
          <w:sz w:val="24"/>
          <w:szCs w:val="24"/>
        </w:rPr>
        <w:tab/>
        <w:t>But these are not the political issues of the Bible.  In the Bible, the political issues-</w:t>
      </w:r>
      <w:r w:rsidR="00625253">
        <w:rPr>
          <w:rFonts w:ascii="Bookman Old Style" w:hAnsi="Bookman Old Style"/>
          <w:sz w:val="24"/>
          <w:szCs w:val="24"/>
        </w:rPr>
        <w:t>-</w:t>
      </w:r>
      <w:r>
        <w:rPr>
          <w:rFonts w:ascii="Bookman Old Style" w:hAnsi="Bookman Old Style"/>
          <w:sz w:val="24"/>
          <w:szCs w:val="24"/>
        </w:rPr>
        <w:t>which are also religious—are about economic justice and fairness, peace and nonviolence.  (152)</w:t>
      </w:r>
    </w:p>
    <w:p w:rsidR="00625253" w:rsidRDefault="006848A4">
      <w:pPr>
        <w:rPr>
          <w:rFonts w:ascii="Bookman Old Style" w:hAnsi="Bookman Old Style"/>
          <w:sz w:val="24"/>
          <w:szCs w:val="24"/>
        </w:rPr>
      </w:pPr>
      <w:r>
        <w:rPr>
          <w:rFonts w:ascii="Bookman Old Style" w:hAnsi="Bookman Old Style"/>
          <w:sz w:val="24"/>
          <w:szCs w:val="24"/>
        </w:rPr>
        <w:tab/>
      </w:r>
    </w:p>
    <w:p w:rsidR="00625253" w:rsidRDefault="00625253">
      <w:pPr>
        <w:rPr>
          <w:rFonts w:ascii="Bookman Old Style" w:hAnsi="Bookman Old Style"/>
          <w:sz w:val="24"/>
          <w:szCs w:val="24"/>
        </w:rPr>
      </w:pPr>
    </w:p>
    <w:p w:rsidR="00625253" w:rsidRDefault="00625253">
      <w:pPr>
        <w:rPr>
          <w:rFonts w:ascii="Bookman Old Style" w:hAnsi="Bookman Old Style"/>
          <w:sz w:val="24"/>
          <w:szCs w:val="24"/>
        </w:rPr>
      </w:pPr>
    </w:p>
    <w:p w:rsidR="00625253" w:rsidRDefault="00625253">
      <w:pPr>
        <w:rPr>
          <w:rFonts w:ascii="Bookman Old Style" w:hAnsi="Bookman Old Style"/>
          <w:sz w:val="24"/>
          <w:szCs w:val="24"/>
        </w:rPr>
      </w:pPr>
    </w:p>
    <w:p w:rsidR="00625253" w:rsidRDefault="00625253">
      <w:pPr>
        <w:rPr>
          <w:rFonts w:ascii="Bookman Old Style" w:hAnsi="Bookman Old Style"/>
          <w:sz w:val="24"/>
          <w:szCs w:val="24"/>
        </w:rPr>
      </w:pPr>
    </w:p>
    <w:p w:rsidR="006848A4" w:rsidRDefault="006848A4">
      <w:pPr>
        <w:rPr>
          <w:rFonts w:ascii="Bookman Old Style" w:hAnsi="Bookman Old Style"/>
          <w:sz w:val="24"/>
          <w:szCs w:val="24"/>
        </w:rPr>
      </w:pPr>
      <w:r>
        <w:rPr>
          <w:rFonts w:ascii="Bookman Old Style" w:hAnsi="Bookman Old Style"/>
          <w:sz w:val="24"/>
          <w:szCs w:val="24"/>
        </w:rPr>
        <w:lastRenderedPageBreak/>
        <w:t xml:space="preserve">. . . </w:t>
      </w:r>
      <w:proofErr w:type="spellStart"/>
      <w:r>
        <w:rPr>
          <w:rFonts w:ascii="Bookman Old Style" w:hAnsi="Bookman Old Style"/>
          <w:sz w:val="24"/>
          <w:szCs w:val="24"/>
        </w:rPr>
        <w:t>premodern</w:t>
      </w:r>
      <w:proofErr w:type="spellEnd"/>
      <w:r>
        <w:rPr>
          <w:rFonts w:ascii="Bookman Old Style" w:hAnsi="Bookman Old Style"/>
          <w:sz w:val="24"/>
          <w:szCs w:val="24"/>
        </w:rPr>
        <w:t xml:space="preserve"> domination systems—</w:t>
      </w:r>
    </w:p>
    <w:p w:rsidR="006848A4" w:rsidRDefault="006848A4">
      <w:pPr>
        <w:rPr>
          <w:rFonts w:ascii="Bookman Old Style" w:hAnsi="Bookman Old Style"/>
          <w:sz w:val="24"/>
          <w:szCs w:val="24"/>
        </w:rPr>
      </w:pPr>
      <w:r>
        <w:rPr>
          <w:rFonts w:ascii="Bookman Old Style" w:hAnsi="Bookman Old Style"/>
          <w:sz w:val="24"/>
          <w:szCs w:val="24"/>
        </w:rPr>
        <w:tab/>
      </w:r>
      <w:r w:rsidR="00DD0FA1">
        <w:rPr>
          <w:rFonts w:ascii="Bookman Old Style" w:hAnsi="Bookman Old Style"/>
          <w:sz w:val="24"/>
          <w:szCs w:val="24"/>
        </w:rPr>
        <w:t>w</w:t>
      </w:r>
      <w:r>
        <w:rPr>
          <w:rFonts w:ascii="Bookman Old Style" w:hAnsi="Bookman Old Style"/>
          <w:sz w:val="24"/>
          <w:szCs w:val="24"/>
        </w:rPr>
        <w:t>ere ruled by a few</w:t>
      </w:r>
      <w:r w:rsidR="00DD0FA1">
        <w:rPr>
          <w:rFonts w:ascii="Bookman Old Style" w:hAnsi="Bookman Old Style"/>
          <w:sz w:val="24"/>
          <w:szCs w:val="24"/>
        </w:rPr>
        <w:t xml:space="preserve"> . . . 90 percent or more had no voice in how the system was structured</w:t>
      </w:r>
    </w:p>
    <w:p w:rsidR="00DD0FA1" w:rsidRDefault="00DD0FA1">
      <w:pPr>
        <w:rPr>
          <w:rFonts w:ascii="Bookman Old Style" w:hAnsi="Bookman Old Style"/>
          <w:sz w:val="24"/>
          <w:szCs w:val="24"/>
        </w:rPr>
      </w:pPr>
      <w:r>
        <w:rPr>
          <w:rFonts w:ascii="Bookman Old Style" w:hAnsi="Bookman Old Style"/>
          <w:sz w:val="24"/>
          <w:szCs w:val="24"/>
        </w:rPr>
        <w:tab/>
        <w:t>were economically exploitative</w:t>
      </w:r>
    </w:p>
    <w:p w:rsidR="00DD0FA1" w:rsidRDefault="00DD0FA1">
      <w:pPr>
        <w:rPr>
          <w:rFonts w:ascii="Bookman Old Style" w:hAnsi="Bookman Old Style"/>
          <w:sz w:val="24"/>
          <w:szCs w:val="24"/>
        </w:rPr>
      </w:pPr>
      <w:r>
        <w:rPr>
          <w:rFonts w:ascii="Bookman Old Style" w:hAnsi="Bookman Old Style"/>
          <w:sz w:val="24"/>
          <w:szCs w:val="24"/>
        </w:rPr>
        <w:tab/>
        <w:t>were chronically violent</w:t>
      </w:r>
    </w:p>
    <w:p w:rsidR="00DD0FA1" w:rsidRDefault="00DD0FA1">
      <w:pPr>
        <w:rPr>
          <w:rFonts w:ascii="Bookman Old Style" w:hAnsi="Bookman Old Style"/>
          <w:sz w:val="24"/>
          <w:szCs w:val="24"/>
        </w:rPr>
      </w:pPr>
      <w:r>
        <w:rPr>
          <w:rFonts w:ascii="Bookman Old Style" w:hAnsi="Bookman Old Style"/>
          <w:sz w:val="24"/>
          <w:szCs w:val="24"/>
        </w:rPr>
        <w:tab/>
        <w:t>were legitimated by religion</w:t>
      </w:r>
    </w:p>
    <w:p w:rsidR="00DD0FA1" w:rsidRDefault="00DD0FA1">
      <w:pPr>
        <w:rPr>
          <w:rFonts w:ascii="Bookman Old Style" w:hAnsi="Bookman Old Style"/>
          <w:sz w:val="24"/>
          <w:szCs w:val="24"/>
        </w:rPr>
      </w:pPr>
      <w:r>
        <w:rPr>
          <w:rFonts w:ascii="Bookman Old Style" w:hAnsi="Bookman Old Style"/>
          <w:sz w:val="24"/>
          <w:szCs w:val="24"/>
        </w:rPr>
        <w:t>This was the world of the Bible. . . . The Bible from beginning to end is a sustained protest against the domination systems of the ancient world.  (154-155)</w:t>
      </w:r>
    </w:p>
    <w:p w:rsidR="00DD0FA1" w:rsidRDefault="00DD0FA1">
      <w:pPr>
        <w:rPr>
          <w:rFonts w:ascii="Bookman Old Style" w:hAnsi="Bookman Old Style"/>
          <w:sz w:val="24"/>
          <w:szCs w:val="24"/>
        </w:rPr>
      </w:pPr>
      <w:r>
        <w:rPr>
          <w:rFonts w:ascii="Bookman Old Style" w:hAnsi="Bookman Old Style"/>
          <w:sz w:val="24"/>
          <w:szCs w:val="24"/>
        </w:rPr>
        <w:t>Hebrew laws . . . also include some of the most radical economic principles in human history—</w:t>
      </w:r>
    </w:p>
    <w:p w:rsidR="00DD0FA1" w:rsidRDefault="00DD0FA1">
      <w:pPr>
        <w:rPr>
          <w:rFonts w:ascii="Bookman Old Style" w:hAnsi="Bookman Old Style"/>
          <w:sz w:val="24"/>
          <w:szCs w:val="24"/>
        </w:rPr>
      </w:pPr>
      <w:r>
        <w:rPr>
          <w:rFonts w:ascii="Bookman Old Style" w:hAnsi="Bookman Old Style"/>
          <w:sz w:val="24"/>
          <w:szCs w:val="24"/>
        </w:rPr>
        <w:tab/>
        <w:t>Every family was to have its own piece of agricultural land</w:t>
      </w:r>
    </w:p>
    <w:p w:rsidR="00DD0FA1" w:rsidRDefault="00DD0FA1">
      <w:pPr>
        <w:rPr>
          <w:rFonts w:ascii="Bookman Old Style" w:hAnsi="Bookman Old Style"/>
          <w:sz w:val="24"/>
          <w:szCs w:val="24"/>
        </w:rPr>
      </w:pPr>
      <w:r>
        <w:rPr>
          <w:rFonts w:ascii="Bookman Old Style" w:hAnsi="Bookman Old Style"/>
          <w:sz w:val="24"/>
          <w:szCs w:val="24"/>
        </w:rPr>
        <w:tab/>
        <w:t>Agricultural land could not be bought or sold</w:t>
      </w:r>
    </w:p>
    <w:p w:rsidR="00DD0FA1" w:rsidRDefault="00DD0FA1">
      <w:pPr>
        <w:rPr>
          <w:rFonts w:ascii="Bookman Old Style" w:hAnsi="Bookman Old Style"/>
          <w:sz w:val="24"/>
          <w:szCs w:val="24"/>
        </w:rPr>
      </w:pPr>
      <w:r>
        <w:rPr>
          <w:rFonts w:ascii="Bookman Old Style" w:hAnsi="Bookman Old Style"/>
          <w:sz w:val="24"/>
          <w:szCs w:val="24"/>
        </w:rPr>
        <w:tab/>
        <w:t>Debt was not entered into lightly</w:t>
      </w:r>
    </w:p>
    <w:p w:rsidR="00DD0FA1" w:rsidRDefault="00DD0FA1">
      <w:pPr>
        <w:rPr>
          <w:rFonts w:ascii="Bookman Old Style" w:hAnsi="Bookman Old Style"/>
          <w:sz w:val="24"/>
          <w:szCs w:val="24"/>
        </w:rPr>
      </w:pPr>
      <w:r>
        <w:rPr>
          <w:rFonts w:ascii="Bookman Old Style" w:hAnsi="Bookman Old Style"/>
          <w:sz w:val="24"/>
          <w:szCs w:val="24"/>
        </w:rPr>
        <w:tab/>
        <w:t>No interest was to be charged on debts</w:t>
      </w:r>
    </w:p>
    <w:p w:rsidR="00DD0FA1" w:rsidRDefault="00DD0FA1">
      <w:pPr>
        <w:rPr>
          <w:rFonts w:ascii="Bookman Old Style" w:hAnsi="Bookman Old Style"/>
          <w:sz w:val="24"/>
          <w:szCs w:val="24"/>
        </w:rPr>
      </w:pPr>
      <w:r>
        <w:rPr>
          <w:rFonts w:ascii="Bookman Old Style" w:hAnsi="Bookman Old Style"/>
          <w:sz w:val="24"/>
          <w:szCs w:val="24"/>
        </w:rPr>
        <w:tab/>
        <w:t>Every seventh year (the Sabbath year), all debts were to be forgiven, and indentured slaves were to be set free</w:t>
      </w:r>
    </w:p>
    <w:p w:rsidR="00DD0FA1" w:rsidRDefault="00DD0FA1">
      <w:pPr>
        <w:rPr>
          <w:rFonts w:ascii="Bookman Old Style" w:hAnsi="Bookman Old Style"/>
          <w:sz w:val="24"/>
          <w:szCs w:val="24"/>
        </w:rPr>
      </w:pPr>
      <w:r>
        <w:rPr>
          <w:rFonts w:ascii="Bookman Old Style" w:hAnsi="Bookman Old Style"/>
          <w:sz w:val="24"/>
          <w:szCs w:val="24"/>
        </w:rPr>
        <w:tab/>
        <w:t>[land could be lost through foreclosure for debt}.  Thus the law of Jubilee: every fiftieth year, all agricultural land was to be returned to the original family of ownership, without compensation.  (156-157)</w:t>
      </w:r>
    </w:p>
    <w:p w:rsidR="00DD0FA1" w:rsidRDefault="00DD0FA1">
      <w:pPr>
        <w:rPr>
          <w:rFonts w:ascii="Bookman Old Style" w:hAnsi="Bookman Old Style"/>
          <w:sz w:val="24"/>
          <w:szCs w:val="24"/>
        </w:rPr>
      </w:pPr>
      <w:r>
        <w:rPr>
          <w:rFonts w:ascii="Bookman Old Style" w:hAnsi="Bookman Old Style"/>
          <w:sz w:val="24"/>
          <w:szCs w:val="24"/>
        </w:rPr>
        <w:t>. . . Samuel, the last of the judges of Israel, warns those who wanted a king what would happen under a monarchy.  Note the repeated “he will take” and the concluding “you shall be his slaves.”  (158)</w:t>
      </w:r>
    </w:p>
    <w:p w:rsidR="00DD0FA1" w:rsidRDefault="00DD0FA1">
      <w:pPr>
        <w:rPr>
          <w:rFonts w:ascii="Bookman Old Style" w:hAnsi="Bookman Old Style"/>
          <w:sz w:val="24"/>
          <w:szCs w:val="24"/>
        </w:rPr>
      </w:pPr>
      <w:r>
        <w:rPr>
          <w:rFonts w:ascii="Bookman Old Style" w:hAnsi="Bookman Old Style"/>
          <w:sz w:val="24"/>
          <w:szCs w:val="24"/>
        </w:rPr>
        <w:t>. .</w:t>
      </w:r>
      <w:r w:rsidR="00447C1D">
        <w:rPr>
          <w:rFonts w:ascii="Bookman Old Style" w:hAnsi="Bookman Old Style"/>
          <w:sz w:val="24"/>
          <w:szCs w:val="24"/>
        </w:rPr>
        <w:t xml:space="preserve"> . Amos, Micah, Isaiah, Jeremiah</w:t>
      </w:r>
      <w:r>
        <w:rPr>
          <w:rFonts w:ascii="Bookman Old Style" w:hAnsi="Bookman Old Style"/>
          <w:sz w:val="24"/>
          <w:szCs w:val="24"/>
        </w:rPr>
        <w:t>, and so forth, were voices of radical protest against the economic injust</w:t>
      </w:r>
      <w:r w:rsidR="00447C1D">
        <w:rPr>
          <w:rFonts w:ascii="Bookman Old Style" w:hAnsi="Bookman Old Style"/>
          <w:sz w:val="24"/>
          <w:szCs w:val="24"/>
        </w:rPr>
        <w:t>ice and violence of what was now</w:t>
      </w:r>
      <w:r>
        <w:rPr>
          <w:rFonts w:ascii="Bookman Old Style" w:hAnsi="Bookman Old Style"/>
          <w:sz w:val="24"/>
          <w:szCs w:val="24"/>
        </w:rPr>
        <w:t xml:space="preserve"> a native domination system.  *159)</w:t>
      </w:r>
    </w:p>
    <w:p w:rsidR="00DD0FA1" w:rsidRDefault="00DD0FA1">
      <w:pPr>
        <w:rPr>
          <w:rFonts w:ascii="Bookman Old Style" w:hAnsi="Bookman Old Style"/>
          <w:sz w:val="24"/>
          <w:szCs w:val="24"/>
        </w:rPr>
      </w:pPr>
      <w:r>
        <w:rPr>
          <w:rFonts w:ascii="Bookman Old Style" w:hAnsi="Bookman Old Style"/>
          <w:sz w:val="24"/>
          <w:szCs w:val="24"/>
        </w:rPr>
        <w:t>Micah:  “</w:t>
      </w:r>
      <w:r w:rsidRPr="00DD0FA1">
        <w:rPr>
          <w:rFonts w:ascii="Bookman Old Style" w:hAnsi="Bookman Old Style"/>
          <w:i/>
          <w:sz w:val="24"/>
          <w:szCs w:val="24"/>
        </w:rPr>
        <w:t>God has told you, O mortal, what is good: and what does the Lord require of you but to do justice, and to love kindness, and to walk humbly with your God?</w:t>
      </w:r>
      <w:r>
        <w:rPr>
          <w:rFonts w:ascii="Bookman Old Style" w:hAnsi="Bookman Old Style"/>
          <w:sz w:val="24"/>
          <w:szCs w:val="24"/>
        </w:rPr>
        <w:t>”  (160)</w:t>
      </w:r>
    </w:p>
    <w:p w:rsidR="00DD0FA1" w:rsidRDefault="00DD0FA1">
      <w:pPr>
        <w:rPr>
          <w:rFonts w:ascii="Bookman Old Style" w:hAnsi="Bookman Old Style"/>
          <w:sz w:val="24"/>
          <w:szCs w:val="24"/>
        </w:rPr>
      </w:pPr>
      <w:r>
        <w:rPr>
          <w:rFonts w:ascii="Bookman Old Style" w:hAnsi="Bookman Old Style"/>
          <w:sz w:val="24"/>
          <w:szCs w:val="24"/>
        </w:rPr>
        <w:lastRenderedPageBreak/>
        <w:t>The commercialization of agricultu</w:t>
      </w:r>
      <w:r w:rsidR="00447C1D">
        <w:rPr>
          <w:rFonts w:ascii="Bookman Old Style" w:hAnsi="Bookman Old Style"/>
          <w:sz w:val="24"/>
          <w:szCs w:val="24"/>
        </w:rPr>
        <w:t xml:space="preserve">re and the monetization of the </w:t>
      </w:r>
      <w:r>
        <w:rPr>
          <w:rFonts w:ascii="Bookman Old Style" w:hAnsi="Bookman Old Style"/>
          <w:sz w:val="24"/>
          <w:szCs w:val="24"/>
        </w:rPr>
        <w:t xml:space="preserve">economy resulted in the creation of large estates [called </w:t>
      </w:r>
      <w:proofErr w:type="spellStart"/>
      <w:r w:rsidRPr="00DD0FA1">
        <w:rPr>
          <w:rFonts w:ascii="Bookman Old Style" w:hAnsi="Bookman Old Style"/>
          <w:i/>
          <w:sz w:val="24"/>
          <w:szCs w:val="24"/>
        </w:rPr>
        <w:t>latifundia</w:t>
      </w:r>
      <w:proofErr w:type="spellEnd"/>
      <w:r w:rsidR="00447C1D">
        <w:rPr>
          <w:rFonts w:ascii="Bookman Old Style" w:hAnsi="Bookman Old Style"/>
          <w:sz w:val="24"/>
          <w:szCs w:val="24"/>
        </w:rPr>
        <w:t>—owned by the state often,</w:t>
      </w:r>
      <w:r>
        <w:rPr>
          <w:rFonts w:ascii="Bookman Old Style" w:hAnsi="Bookman Old Style"/>
          <w:sz w:val="24"/>
          <w:szCs w:val="24"/>
        </w:rPr>
        <w:t xml:space="preserve"> they were like plantations, and Rome’s conquered slaves and the </w:t>
      </w:r>
      <w:r w:rsidR="00447C1D">
        <w:rPr>
          <w:rFonts w:ascii="Bookman Old Style" w:hAnsi="Bookman Old Style"/>
          <w:sz w:val="24"/>
          <w:szCs w:val="24"/>
        </w:rPr>
        <w:t xml:space="preserve">poor ejected from family farms </w:t>
      </w:r>
      <w:r>
        <w:rPr>
          <w:rFonts w:ascii="Bookman Old Style" w:hAnsi="Bookman Old Style"/>
          <w:sz w:val="24"/>
          <w:szCs w:val="24"/>
        </w:rPr>
        <w:t>labored on them]</w:t>
      </w:r>
      <w:r w:rsidR="00625253">
        <w:rPr>
          <w:rFonts w:ascii="Bookman Old Style" w:hAnsi="Bookman Old Style"/>
          <w:sz w:val="24"/>
          <w:szCs w:val="24"/>
        </w:rPr>
        <w:t>.  Land was increasingly used to produce crops for sale and export.  (161)</w:t>
      </w:r>
    </w:p>
    <w:p w:rsidR="00625253" w:rsidRDefault="00625253">
      <w:pPr>
        <w:rPr>
          <w:rFonts w:ascii="Bookman Old Style" w:hAnsi="Bookman Old Style"/>
          <w:sz w:val="24"/>
          <w:szCs w:val="24"/>
        </w:rPr>
      </w:pPr>
      <w:r>
        <w:rPr>
          <w:rFonts w:ascii="Bookman Old Style" w:hAnsi="Bookman Old Style"/>
          <w:sz w:val="24"/>
          <w:szCs w:val="24"/>
        </w:rPr>
        <w:t>What this meant in its historical context: it’s Caesar’s coin—give it back to him.  But give to God what is God’s.  And what belongs to God?  The text does not answer this question, but the answer is obvious: everything belongs to God.  (164)</w:t>
      </w:r>
    </w:p>
    <w:p w:rsidR="00625253" w:rsidRDefault="00625253">
      <w:pPr>
        <w:rPr>
          <w:rFonts w:ascii="Bookman Old Style" w:hAnsi="Bookman Old Style"/>
          <w:sz w:val="24"/>
          <w:szCs w:val="24"/>
        </w:rPr>
      </w:pPr>
      <w:r>
        <w:rPr>
          <w:rFonts w:ascii="Bookman Old Style" w:hAnsi="Bookman Old Style"/>
          <w:sz w:val="24"/>
          <w:szCs w:val="24"/>
        </w:rPr>
        <w:t>Not every Christian is called to be an activist.  But all are called to take seriously God’s dream for a more just and nonviolent world.  (167)</w:t>
      </w:r>
    </w:p>
    <w:p w:rsidR="00DD0FA1" w:rsidRDefault="00DD0FA1">
      <w:pPr>
        <w:rPr>
          <w:rFonts w:ascii="Bookman Old Style" w:hAnsi="Bookman Old Style"/>
          <w:sz w:val="24"/>
          <w:szCs w:val="24"/>
        </w:rPr>
      </w:pPr>
    </w:p>
    <w:p w:rsidR="006848A4" w:rsidRDefault="006848A4">
      <w:pPr>
        <w:rPr>
          <w:rFonts w:ascii="Bookman Old Style" w:hAnsi="Bookman Old Style"/>
          <w:sz w:val="24"/>
          <w:szCs w:val="24"/>
        </w:rPr>
      </w:pPr>
      <w:r>
        <w:rPr>
          <w:rFonts w:ascii="Bookman Old Style" w:hAnsi="Bookman Old Style"/>
          <w:sz w:val="24"/>
          <w:szCs w:val="24"/>
        </w:rPr>
        <w:tab/>
      </w:r>
    </w:p>
    <w:p w:rsidR="006848A4" w:rsidRPr="00B142AF" w:rsidRDefault="006848A4">
      <w:pPr>
        <w:rPr>
          <w:rFonts w:ascii="Bookman Old Style" w:hAnsi="Bookman Old Style"/>
          <w:sz w:val="24"/>
          <w:szCs w:val="24"/>
        </w:rPr>
      </w:pPr>
    </w:p>
    <w:sectPr w:rsidR="006848A4" w:rsidRPr="00B142AF" w:rsidSect="00B6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6D"/>
    <w:rsid w:val="002F47F5"/>
    <w:rsid w:val="00447C1D"/>
    <w:rsid w:val="00625253"/>
    <w:rsid w:val="006848A4"/>
    <w:rsid w:val="00767D6D"/>
    <w:rsid w:val="00B142AF"/>
    <w:rsid w:val="00B62387"/>
    <w:rsid w:val="00DD0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1103</Words>
  <Characters>6292</Characters>
  <Application>Microsoft Macintosh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Darrell</dc:creator>
  <cp:lastModifiedBy>Fran Riley</cp:lastModifiedBy>
  <cp:revision>2</cp:revision>
  <dcterms:created xsi:type="dcterms:W3CDTF">2015-05-17T13:27:00Z</dcterms:created>
  <dcterms:modified xsi:type="dcterms:W3CDTF">2015-05-17T13:27:00Z</dcterms:modified>
</cp:coreProperties>
</file>