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8F1C1" w14:textId="77777777" w:rsidR="008F245F" w:rsidRDefault="00CA1CF6">
      <w:pPr>
        <w:rPr>
          <w:rFonts w:ascii="Bookman Old Style" w:hAnsi="Bookman Old Style"/>
          <w:b/>
        </w:rPr>
      </w:pPr>
      <w:bookmarkStart w:id="0" w:name="_GoBack"/>
      <w:bookmarkEnd w:id="0"/>
      <w:proofErr w:type="spellStart"/>
      <w:r>
        <w:rPr>
          <w:rFonts w:ascii="Bookman Old Style" w:hAnsi="Bookman Old Style"/>
          <w:b/>
        </w:rPr>
        <w:t>Spong</w:t>
      </w:r>
      <w:proofErr w:type="spellEnd"/>
      <w:r w:rsidRPr="00CA1CF6">
        <w:rPr>
          <w:rFonts w:ascii="Bookman Old Style" w:hAnsi="Bookman Old Style"/>
          <w:i/>
        </w:rPr>
        <w:t xml:space="preserve">, </w:t>
      </w:r>
      <w:r w:rsidRPr="00CA1CF6">
        <w:rPr>
          <w:rFonts w:ascii="Bookman Old Style" w:hAnsi="Bookman Old Style"/>
          <w:b/>
          <w:i/>
        </w:rPr>
        <w:t>The Fourth Gospel</w:t>
      </w:r>
      <w:r>
        <w:rPr>
          <w:rFonts w:ascii="Bookman Old Style" w:hAnsi="Bookman Old Style"/>
          <w:b/>
          <w:i/>
        </w:rPr>
        <w:t>,</w:t>
      </w:r>
      <w:r>
        <w:rPr>
          <w:rFonts w:ascii="Bookman Old Style" w:hAnsi="Bookman Old Style"/>
        </w:rPr>
        <w:t xml:space="preserve"> </w:t>
      </w:r>
      <w:r w:rsidRPr="00CA1CF6">
        <w:rPr>
          <w:rFonts w:ascii="Bookman Old Style" w:hAnsi="Bookman Old Style"/>
          <w:b/>
        </w:rPr>
        <w:t>Preface and Chapters 1-4</w:t>
      </w:r>
    </w:p>
    <w:p w14:paraId="124F6E61" w14:textId="77777777" w:rsidR="00CA1CF6" w:rsidRDefault="00CA1CF6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Wesley Advocates                                  4 June 2017</w:t>
      </w:r>
    </w:p>
    <w:p w14:paraId="0C4A3CFC" w14:textId="77777777" w:rsidR="00CA1CF6" w:rsidRDefault="00CA1CF6">
      <w:pPr>
        <w:rPr>
          <w:rFonts w:ascii="Bookman Old Style" w:hAnsi="Bookman Old Style"/>
          <w:b/>
        </w:rPr>
      </w:pPr>
    </w:p>
    <w:p w14:paraId="17123670" w14:textId="77777777" w:rsidR="00CA1CF6" w:rsidRDefault="00CA1CF6">
      <w:pPr>
        <w:rPr>
          <w:rFonts w:ascii="Bookman Old Style" w:hAnsi="Bookman Old Style"/>
          <w:b/>
        </w:rPr>
      </w:pPr>
    </w:p>
    <w:p w14:paraId="30BF2494" w14:textId="77777777" w:rsidR="00CA1CF6" w:rsidRDefault="00CA1CF6">
      <w:pPr>
        <w:rPr>
          <w:rFonts w:ascii="Bookman Old Style" w:hAnsi="Bookman Old Style"/>
        </w:rPr>
      </w:pPr>
      <w:r>
        <w:rPr>
          <w:rFonts w:ascii="Bookman Old Style" w:hAnsi="Bookman Old Style"/>
          <w:i/>
        </w:rPr>
        <w:t>Preface</w:t>
      </w:r>
    </w:p>
    <w:p w14:paraId="2FEB1CF4" w14:textId="77777777" w:rsidR="00CA1CF6" w:rsidRDefault="00CA1CF6">
      <w:pPr>
        <w:rPr>
          <w:rFonts w:ascii="Bookman Old Style" w:hAnsi="Bookman Old Style"/>
        </w:rPr>
      </w:pPr>
    </w:p>
    <w:p w14:paraId="69C298A6" w14:textId="77777777" w:rsidR="00CA1CF6" w:rsidRDefault="00CA1CF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“The older I get, the more deeply I </w:t>
      </w:r>
      <w:r>
        <w:rPr>
          <w:rFonts w:ascii="Bookman Old Style" w:hAnsi="Bookman Old Style"/>
          <w:i/>
        </w:rPr>
        <w:t>believe</w:t>
      </w:r>
      <w:r>
        <w:rPr>
          <w:rFonts w:ascii="Bookman Old Style" w:hAnsi="Bookman Old Style"/>
        </w:rPr>
        <w:t xml:space="preserve">, but the less [sic] </w:t>
      </w:r>
      <w:r w:rsidRPr="00CA1CF6">
        <w:rPr>
          <w:rFonts w:ascii="Bookman Old Style" w:hAnsi="Bookman Old Style"/>
          <w:i/>
        </w:rPr>
        <w:t>beliefs</w:t>
      </w:r>
      <w:r>
        <w:rPr>
          <w:rFonts w:ascii="Bookman Old Style" w:hAnsi="Bookman Old Style"/>
        </w:rPr>
        <w:t xml:space="preserve"> I have”—how many of us might agree with </w:t>
      </w:r>
      <w:proofErr w:type="spellStart"/>
      <w:r>
        <w:rPr>
          <w:rFonts w:ascii="Bookman Old Style" w:hAnsi="Bookman Old Style"/>
        </w:rPr>
        <w:t>Spong’s</w:t>
      </w:r>
      <w:proofErr w:type="spellEnd"/>
      <w:r>
        <w:rPr>
          <w:rFonts w:ascii="Bookman Old Style" w:hAnsi="Bookman Old Style"/>
        </w:rPr>
        <w:t xml:space="preserve"> friend?  And what does he mean about having fewer beliefs?</w:t>
      </w:r>
    </w:p>
    <w:p w14:paraId="69671A9A" w14:textId="77777777" w:rsidR="00CA1CF6" w:rsidRDefault="00CA1CF6">
      <w:pPr>
        <w:rPr>
          <w:rFonts w:ascii="Bookman Old Style" w:hAnsi="Bookman Old Style"/>
        </w:rPr>
      </w:pPr>
    </w:p>
    <w:p w14:paraId="33748147" w14:textId="77777777" w:rsidR="00CA1CF6" w:rsidRDefault="007D567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What does </w:t>
      </w:r>
      <w:proofErr w:type="spellStart"/>
      <w:r>
        <w:rPr>
          <w:rFonts w:ascii="Bookman Old Style" w:hAnsi="Bookman Old Style"/>
        </w:rPr>
        <w:t>Spong</w:t>
      </w:r>
      <w:proofErr w:type="spellEnd"/>
      <w:r>
        <w:rPr>
          <w:rFonts w:ascii="Bookman Old Style" w:hAnsi="Bookman Old Style"/>
        </w:rPr>
        <w:t xml:space="preserve"> </w:t>
      </w:r>
      <w:r w:rsidR="00CA1CF6">
        <w:rPr>
          <w:rFonts w:ascii="Bookman Old Style" w:hAnsi="Bookman Old Style"/>
        </w:rPr>
        <w:t>mean by “God is ultimate.  Christianity is not”?</w:t>
      </w:r>
    </w:p>
    <w:p w14:paraId="179059E3" w14:textId="77777777" w:rsidR="00CA1CF6" w:rsidRDefault="00CA1CF6">
      <w:pPr>
        <w:rPr>
          <w:rFonts w:ascii="Bookman Old Style" w:hAnsi="Bookman Old Style"/>
        </w:rPr>
      </w:pPr>
    </w:p>
    <w:p w14:paraId="17D50BD2" w14:textId="77777777" w:rsidR="00CA1CF6" w:rsidRDefault="00CA1CF6">
      <w:pPr>
        <w:rPr>
          <w:rFonts w:ascii="Bookman Old Style" w:hAnsi="Bookman Old Style"/>
        </w:rPr>
      </w:pPr>
    </w:p>
    <w:p w14:paraId="63332D29" w14:textId="77777777" w:rsidR="00CA1CF6" w:rsidRDefault="00CA1CF6">
      <w:pPr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Setting the Stage</w:t>
      </w:r>
    </w:p>
    <w:p w14:paraId="3D586EBD" w14:textId="77777777" w:rsidR="00CA1CF6" w:rsidRDefault="00CA1CF6">
      <w:pPr>
        <w:rPr>
          <w:rFonts w:ascii="Bookman Old Style" w:hAnsi="Bookman Old Style"/>
        </w:rPr>
      </w:pPr>
    </w:p>
    <w:p w14:paraId="049D1145" w14:textId="77777777" w:rsidR="00CA1CF6" w:rsidRDefault="00CA1CF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What does </w:t>
      </w:r>
      <w:proofErr w:type="spellStart"/>
      <w:r>
        <w:rPr>
          <w:rFonts w:ascii="Bookman Old Style" w:hAnsi="Bookman Old Style"/>
        </w:rPr>
        <w:t>Spong</w:t>
      </w:r>
      <w:proofErr w:type="spellEnd"/>
      <w:r>
        <w:rPr>
          <w:rFonts w:ascii="Bookman Old Style" w:hAnsi="Bookman Old Style"/>
        </w:rPr>
        <w:t xml:space="preserve"> make of those purported claims to pre-existence, clairvoyance, and crucifixion without suffering supposedly deriving from John’s Jesus?</w:t>
      </w:r>
    </w:p>
    <w:p w14:paraId="18AC37EB" w14:textId="77777777" w:rsidR="00CA1CF6" w:rsidRDefault="00CA1CF6">
      <w:pPr>
        <w:rPr>
          <w:rFonts w:ascii="Bookman Old Style" w:hAnsi="Bookman Old Style"/>
        </w:rPr>
      </w:pPr>
    </w:p>
    <w:p w14:paraId="21EA0086" w14:textId="77777777" w:rsidR="00CA1CF6" w:rsidRDefault="00CA1CF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How has the church, how has Christianity used and abused John’s gospel, particularly in its creeds and exclusions?</w:t>
      </w:r>
    </w:p>
    <w:p w14:paraId="2922D977" w14:textId="77777777" w:rsidR="00CA1CF6" w:rsidRDefault="00CA1CF6">
      <w:pPr>
        <w:rPr>
          <w:rFonts w:ascii="Bookman Old Style" w:hAnsi="Bookman Old Style"/>
        </w:rPr>
      </w:pPr>
    </w:p>
    <w:p w14:paraId="38FD7A54" w14:textId="77777777" w:rsidR="00CA1CF6" w:rsidRDefault="00CA1CF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How might someone familiar with Christianity and its history find Jesus “locked into a pre-modern world” and God defined as “an invasive, miracle-working deity from outer space?”</w:t>
      </w:r>
    </w:p>
    <w:p w14:paraId="6F4AC905" w14:textId="77777777" w:rsidR="00CA1CF6" w:rsidRDefault="00CA1CF6">
      <w:pPr>
        <w:rPr>
          <w:rFonts w:ascii="Bookman Old Style" w:hAnsi="Bookman Old Style"/>
        </w:rPr>
      </w:pPr>
    </w:p>
    <w:p w14:paraId="230EC339" w14:textId="77777777" w:rsidR="00CA1CF6" w:rsidRDefault="00CA1CF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Who is Rudolf </w:t>
      </w:r>
      <w:proofErr w:type="spellStart"/>
      <w:r>
        <w:rPr>
          <w:rFonts w:ascii="Bookman Old Style" w:hAnsi="Bookman Old Style"/>
        </w:rPr>
        <w:t>Bultmann</w:t>
      </w:r>
      <w:proofErr w:type="spellEnd"/>
      <w:r>
        <w:rPr>
          <w:rFonts w:ascii="Bookman Old Style" w:hAnsi="Bookman Old Style"/>
        </w:rPr>
        <w:t xml:space="preserve">?  Why does </w:t>
      </w:r>
      <w:proofErr w:type="spellStart"/>
      <w:r>
        <w:rPr>
          <w:rFonts w:ascii="Bookman Old Style" w:hAnsi="Bookman Old Style"/>
        </w:rPr>
        <w:t>Spong</w:t>
      </w:r>
      <w:proofErr w:type="spellEnd"/>
      <w:r>
        <w:rPr>
          <w:rFonts w:ascii="Bookman Old Style" w:hAnsi="Bookman Old Style"/>
        </w:rPr>
        <w:t xml:space="preserve"> stress that </w:t>
      </w:r>
      <w:proofErr w:type="spellStart"/>
      <w:r>
        <w:rPr>
          <w:rFonts w:ascii="Bookman Old Style" w:hAnsi="Bookman Old Style"/>
        </w:rPr>
        <w:t>Bultmann</w:t>
      </w:r>
      <w:proofErr w:type="spellEnd"/>
      <w:r>
        <w:rPr>
          <w:rFonts w:ascii="Bookman Old Style" w:hAnsi="Bookman Old Style"/>
        </w:rPr>
        <w:t xml:space="preserve"> never translates John’s Greek text, not</w:t>
      </w:r>
      <w:r w:rsidR="007D5672">
        <w:rPr>
          <w:rFonts w:ascii="Bookman Old Style" w:hAnsi="Bookman Old Style"/>
        </w:rPr>
        <w:t xml:space="preserve"> into German, not into English?</w:t>
      </w:r>
      <w:r>
        <w:rPr>
          <w:rFonts w:ascii="Bookman Old Style" w:hAnsi="Bookman Old Style"/>
        </w:rPr>
        <w:t xml:space="preserve"> Why not?</w:t>
      </w:r>
    </w:p>
    <w:p w14:paraId="086425AC" w14:textId="77777777" w:rsidR="00CA1CF6" w:rsidRDefault="00CA1CF6">
      <w:pPr>
        <w:rPr>
          <w:rFonts w:ascii="Bookman Old Style" w:hAnsi="Bookman Old Style"/>
        </w:rPr>
      </w:pPr>
    </w:p>
    <w:p w14:paraId="0505E14C" w14:textId="77777777" w:rsidR="00CA1CF6" w:rsidRDefault="00CA1CF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What is atonement theology?  </w:t>
      </w:r>
      <w:r w:rsidR="007D5672">
        <w:rPr>
          <w:rFonts w:ascii="Bookman Old Style" w:hAnsi="Bookman Old Style"/>
        </w:rPr>
        <w:t>What has its role been in chu</w:t>
      </w:r>
      <w:r w:rsidR="002E667F">
        <w:rPr>
          <w:rFonts w:ascii="Bookman Old Style" w:hAnsi="Bookman Old Style"/>
        </w:rPr>
        <w:t>r</w:t>
      </w:r>
      <w:r w:rsidR="007D5672">
        <w:rPr>
          <w:rFonts w:ascii="Bookman Old Style" w:hAnsi="Bookman Old Style"/>
        </w:rPr>
        <w:t xml:space="preserve">ch tradition?  In Wesley tradition?  </w:t>
      </w:r>
      <w:r>
        <w:rPr>
          <w:rFonts w:ascii="Bookman Old Style" w:hAnsi="Bookman Old Style"/>
        </w:rPr>
        <w:t xml:space="preserve">Why would anyone consider Jesus, in John’s gospel, as “God </w:t>
      </w:r>
      <w:proofErr w:type="spellStart"/>
      <w:r>
        <w:rPr>
          <w:rFonts w:ascii="Bookman Old Style" w:hAnsi="Bookman Old Style"/>
        </w:rPr>
        <w:t>enfleshed</w:t>
      </w:r>
      <w:proofErr w:type="spellEnd"/>
      <w:r>
        <w:rPr>
          <w:rFonts w:ascii="Bookman Old Style" w:hAnsi="Bookman Old Style"/>
        </w:rPr>
        <w:t xml:space="preserve">”?  </w:t>
      </w:r>
    </w:p>
    <w:p w14:paraId="4DA0E1B9" w14:textId="77777777" w:rsidR="00CA1CF6" w:rsidRDefault="00CA1CF6">
      <w:pPr>
        <w:rPr>
          <w:rFonts w:ascii="Bookman Old Style" w:hAnsi="Bookman Old Style"/>
        </w:rPr>
      </w:pPr>
    </w:p>
    <w:p w14:paraId="30004A21" w14:textId="77777777" w:rsidR="00CA1CF6" w:rsidRDefault="00CA1CF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What does Tillich mean by calling God “the Ground of Being”?</w:t>
      </w:r>
    </w:p>
    <w:p w14:paraId="16289840" w14:textId="77777777" w:rsidR="00CA1CF6" w:rsidRDefault="00CA1CF6">
      <w:pPr>
        <w:rPr>
          <w:rFonts w:ascii="Bookman Old Style" w:hAnsi="Bookman Old Style"/>
        </w:rPr>
      </w:pPr>
    </w:p>
    <w:p w14:paraId="2E6594EF" w14:textId="77777777" w:rsidR="00CA1CF6" w:rsidRDefault="00CA1CF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On page 10, please note in detail the penultimate paragraph.</w:t>
      </w:r>
    </w:p>
    <w:p w14:paraId="0A0F6BD2" w14:textId="77777777" w:rsidR="00CA1CF6" w:rsidRDefault="00CA1CF6">
      <w:pPr>
        <w:rPr>
          <w:rFonts w:ascii="Bookman Old Style" w:hAnsi="Bookman Old Style"/>
        </w:rPr>
      </w:pPr>
    </w:p>
    <w:p w14:paraId="0CA80659" w14:textId="77777777" w:rsidR="00CA1CF6" w:rsidRDefault="00CA1CF6">
      <w:pPr>
        <w:rPr>
          <w:rFonts w:ascii="Bookman Old Style" w:hAnsi="Bookman Old Style"/>
        </w:rPr>
      </w:pPr>
    </w:p>
    <w:p w14:paraId="25083A82" w14:textId="77777777" w:rsidR="00CA1CF6" w:rsidRPr="00CA1CF6" w:rsidRDefault="00CA1CF6">
      <w:pPr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John:  One Gospel, More Than One Author</w:t>
      </w:r>
    </w:p>
    <w:p w14:paraId="47B94D37" w14:textId="77777777" w:rsidR="00CA1CF6" w:rsidRDefault="00CA1CF6">
      <w:pPr>
        <w:rPr>
          <w:rFonts w:ascii="Bookman Old Style" w:hAnsi="Bookman Old Style"/>
        </w:rPr>
      </w:pPr>
    </w:p>
    <w:p w14:paraId="2AD41577" w14:textId="77777777" w:rsidR="00CA1CF6" w:rsidRDefault="00CA1CF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What is “low Christology”?  What is “high Christology”?  </w:t>
      </w:r>
    </w:p>
    <w:p w14:paraId="254851F2" w14:textId="77777777" w:rsidR="00CA1CF6" w:rsidRDefault="00CA1CF6">
      <w:pPr>
        <w:rPr>
          <w:rFonts w:ascii="Bookman Old Style" w:hAnsi="Bookman Old Style"/>
        </w:rPr>
      </w:pPr>
    </w:p>
    <w:p w14:paraId="627C70FA" w14:textId="77777777" w:rsidR="00CA1CF6" w:rsidRDefault="00CA1CF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What was the so-called Book of Signs?  To whom was it important?  How does </w:t>
      </w:r>
      <w:proofErr w:type="spellStart"/>
      <w:r>
        <w:rPr>
          <w:rFonts w:ascii="Bookman Old Style" w:hAnsi="Bookman Old Style"/>
        </w:rPr>
        <w:t>Spong</w:t>
      </w:r>
      <w:proofErr w:type="spellEnd"/>
      <w:r>
        <w:rPr>
          <w:rFonts w:ascii="Bookman Old Style" w:hAnsi="Bookman Old Style"/>
        </w:rPr>
        <w:t xml:space="preserve"> regard “lost” texts?</w:t>
      </w:r>
    </w:p>
    <w:p w14:paraId="5B070C46" w14:textId="77777777" w:rsidR="00CA1CF6" w:rsidRDefault="00CA1CF6">
      <w:pPr>
        <w:rPr>
          <w:rFonts w:ascii="Bookman Old Style" w:hAnsi="Bookman Old Style"/>
        </w:rPr>
      </w:pPr>
    </w:p>
    <w:p w14:paraId="386EB106" w14:textId="77777777" w:rsidR="00CA1CF6" w:rsidRDefault="00CA1CF6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What does </w:t>
      </w:r>
      <w:proofErr w:type="spellStart"/>
      <w:r>
        <w:rPr>
          <w:rFonts w:ascii="Bookman Old Style" w:hAnsi="Bookman Old Style"/>
        </w:rPr>
        <w:t>Spong’s</w:t>
      </w:r>
      <w:proofErr w:type="spellEnd"/>
      <w:r>
        <w:rPr>
          <w:rFonts w:ascii="Bookman Old Style" w:hAnsi="Bookman Old Style"/>
        </w:rPr>
        <w:t xml:space="preserve"> example of the adulterous woman (John 7:53-8:11 in KJV or AV) reveal to us about biblical scholarship, trans</w:t>
      </w:r>
      <w:r w:rsidR="007D5672">
        <w:rPr>
          <w:rFonts w:ascii="Bookman Old Style" w:hAnsi="Bookman Old Style"/>
        </w:rPr>
        <w:t>lation, inerrancy, especially when we consider the story in RSV and NRSV?</w:t>
      </w:r>
    </w:p>
    <w:p w14:paraId="0989F39F" w14:textId="77777777" w:rsidR="00CA1CF6" w:rsidRDefault="00CA1CF6">
      <w:pPr>
        <w:rPr>
          <w:rFonts w:ascii="Bookman Old Style" w:hAnsi="Bookman Old Style"/>
        </w:rPr>
      </w:pPr>
    </w:p>
    <w:p w14:paraId="0C53D655" w14:textId="77777777" w:rsidR="00CA1CF6" w:rsidRDefault="00CA1CF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What are the Farewell Discourses?  </w:t>
      </w:r>
    </w:p>
    <w:p w14:paraId="07523DDE" w14:textId="77777777" w:rsidR="00CA1CF6" w:rsidRDefault="00CA1CF6">
      <w:pPr>
        <w:rPr>
          <w:rFonts w:ascii="Bookman Old Style" w:hAnsi="Bookman Old Style"/>
        </w:rPr>
      </w:pPr>
    </w:p>
    <w:p w14:paraId="791C2FF5" w14:textId="77777777" w:rsidR="00CA1CF6" w:rsidRDefault="00CA1CF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Through this chapter, what evidence does </w:t>
      </w:r>
      <w:proofErr w:type="spellStart"/>
      <w:r>
        <w:rPr>
          <w:rFonts w:ascii="Bookman Old Style" w:hAnsi="Bookman Old Style"/>
        </w:rPr>
        <w:t>Spong</w:t>
      </w:r>
      <w:proofErr w:type="spellEnd"/>
      <w:r>
        <w:rPr>
          <w:rFonts w:ascii="Bookman Old Style" w:hAnsi="Bookman Old Style"/>
        </w:rPr>
        <w:t xml:space="preserve"> cite for multiple authors of John?</w:t>
      </w:r>
    </w:p>
    <w:p w14:paraId="4968C0B1" w14:textId="77777777" w:rsidR="00CA1CF6" w:rsidRDefault="00CA1CF6">
      <w:pPr>
        <w:rPr>
          <w:rFonts w:ascii="Bookman Old Style" w:hAnsi="Bookman Old Style"/>
        </w:rPr>
      </w:pPr>
    </w:p>
    <w:p w14:paraId="52B51559" w14:textId="77777777" w:rsidR="00CA1CF6" w:rsidRDefault="00CA1CF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On pages 16 – 19, he delineates those four stages of authorship.  What are they?  And written when?</w:t>
      </w:r>
    </w:p>
    <w:p w14:paraId="0800E960" w14:textId="77777777" w:rsidR="00CA1CF6" w:rsidRDefault="00CA1CF6">
      <w:pPr>
        <w:rPr>
          <w:rFonts w:ascii="Bookman Old Style" w:hAnsi="Bookman Old Style"/>
        </w:rPr>
      </w:pPr>
    </w:p>
    <w:p w14:paraId="2605CCE3" w14:textId="77777777" w:rsidR="00CA1CF6" w:rsidRDefault="00CA1CF6">
      <w:p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Spong</w:t>
      </w:r>
      <w:proofErr w:type="spellEnd"/>
      <w:r>
        <w:rPr>
          <w:rFonts w:ascii="Bookman Old Style" w:hAnsi="Bookman Old Style"/>
        </w:rPr>
        <w:t xml:space="preserve"> finds that John is “not about religion, sin and salvation, but about life, expanded life and expanded consciousness.”  Keep that in mind.</w:t>
      </w:r>
    </w:p>
    <w:p w14:paraId="4791DF1B" w14:textId="77777777" w:rsidR="00CA1CF6" w:rsidRDefault="00CA1CF6">
      <w:pPr>
        <w:rPr>
          <w:rFonts w:ascii="Bookman Old Style" w:hAnsi="Bookman Old Style"/>
        </w:rPr>
      </w:pPr>
    </w:p>
    <w:p w14:paraId="4228E2F4" w14:textId="77777777" w:rsidR="00CA1CF6" w:rsidRDefault="00CA1CF6">
      <w:pPr>
        <w:rPr>
          <w:rFonts w:ascii="Bookman Old Style" w:hAnsi="Bookman Old Style"/>
        </w:rPr>
      </w:pPr>
    </w:p>
    <w:p w14:paraId="359783CE" w14:textId="77777777" w:rsidR="00CA1CF6" w:rsidRDefault="00CA1CF6">
      <w:pPr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Separating John from Other Gospels</w:t>
      </w:r>
    </w:p>
    <w:p w14:paraId="10A85586" w14:textId="77777777" w:rsidR="00CA1CF6" w:rsidRDefault="00CA1CF6">
      <w:pPr>
        <w:rPr>
          <w:rFonts w:ascii="Bookman Old Style" w:hAnsi="Bookman Old Style"/>
          <w:i/>
        </w:rPr>
      </w:pPr>
    </w:p>
    <w:p w14:paraId="24E5A76F" w14:textId="77777777" w:rsidR="00CA1CF6" w:rsidRDefault="00CA1CF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Early in this chapter, </w:t>
      </w:r>
      <w:proofErr w:type="spellStart"/>
      <w:r>
        <w:rPr>
          <w:rFonts w:ascii="Bookman Old Style" w:hAnsi="Bookman Old Style"/>
        </w:rPr>
        <w:t>Spong</w:t>
      </w:r>
      <w:proofErr w:type="spellEnd"/>
      <w:r>
        <w:rPr>
          <w:rFonts w:ascii="Bookman Old Style" w:hAnsi="Bookman Old Style"/>
        </w:rPr>
        <w:t xml:space="preserve"> reminds us about sources used for the synoptic gospels and about their settings amongst early Jewish-Christian churches:  we recall that both Matthew and Luke used Mark and Q</w:t>
      </w:r>
      <w:r w:rsidR="00EF2F43">
        <w:rPr>
          <w:rFonts w:ascii="Bookman Old Style" w:hAnsi="Bookman Old Style"/>
        </w:rPr>
        <w:t xml:space="preserve"> and at least one other source.  </w:t>
      </w:r>
      <w:r w:rsidR="007D5672">
        <w:rPr>
          <w:rFonts w:ascii="Bookman Old Style" w:hAnsi="Bookman Old Style"/>
        </w:rPr>
        <w:t>What evidence do we see of these sources in John?</w:t>
      </w:r>
    </w:p>
    <w:p w14:paraId="1955182E" w14:textId="77777777" w:rsidR="00EF2F43" w:rsidRDefault="00EF2F43">
      <w:pPr>
        <w:rPr>
          <w:rFonts w:ascii="Bookman Old Style" w:hAnsi="Bookman Old Style"/>
        </w:rPr>
      </w:pPr>
    </w:p>
    <w:p w14:paraId="708D61CB" w14:textId="77777777" w:rsidR="00EF2F43" w:rsidRDefault="00EF2F4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On page 22 ff., please note the convolutions of the Christmas story.  What distinct differences do we find amongst the synoptic </w:t>
      </w:r>
      <w:r w:rsidR="007D5672">
        <w:rPr>
          <w:rFonts w:ascii="Bookman Old Style" w:hAnsi="Bookman Old Style"/>
        </w:rPr>
        <w:t>narratives</w:t>
      </w:r>
      <w:r>
        <w:rPr>
          <w:rFonts w:ascii="Bookman Old Style" w:hAnsi="Bookman Old Style"/>
        </w:rPr>
        <w:t>?  Which elements matter to us?</w:t>
      </w:r>
    </w:p>
    <w:p w14:paraId="7AED94B7" w14:textId="77777777" w:rsidR="00EF2F43" w:rsidRDefault="00EF2F43">
      <w:pPr>
        <w:rPr>
          <w:rFonts w:ascii="Bookman Old Style" w:hAnsi="Bookman Old Style"/>
        </w:rPr>
      </w:pPr>
    </w:p>
    <w:p w14:paraId="076F26F2" w14:textId="77777777" w:rsidR="00EF2F43" w:rsidRDefault="00EF2F4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On page 24 ff. we find convolutions of the Easter story.  Which elements truly matter to us?</w:t>
      </w:r>
    </w:p>
    <w:p w14:paraId="4E35CC22" w14:textId="77777777" w:rsidR="00EF2F43" w:rsidRDefault="00EF2F43">
      <w:pPr>
        <w:rPr>
          <w:rFonts w:ascii="Bookman Old Style" w:hAnsi="Bookman Old Style"/>
        </w:rPr>
      </w:pPr>
    </w:p>
    <w:p w14:paraId="00E5135D" w14:textId="77777777" w:rsidR="00EF2F43" w:rsidRDefault="00EF2F4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What, supposedly, were the “seven last words” spoken by Jesus?</w:t>
      </w:r>
    </w:p>
    <w:p w14:paraId="6F24968C" w14:textId="77777777" w:rsidR="00EF2F43" w:rsidRDefault="00EF2F43">
      <w:pPr>
        <w:rPr>
          <w:rFonts w:ascii="Bookman Old Style" w:hAnsi="Bookman Old Style"/>
        </w:rPr>
      </w:pPr>
    </w:p>
    <w:p w14:paraId="69B068CD" w14:textId="77777777" w:rsidR="00EF2F43" w:rsidRDefault="00EF2F4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On pages 26-28, </w:t>
      </w:r>
      <w:proofErr w:type="spellStart"/>
      <w:r>
        <w:rPr>
          <w:rFonts w:ascii="Bookman Old Style" w:hAnsi="Bookman Old Style"/>
        </w:rPr>
        <w:t>Spong</w:t>
      </w:r>
      <w:proofErr w:type="spellEnd"/>
      <w:r>
        <w:rPr>
          <w:rFonts w:ascii="Bookman Old Style" w:hAnsi="Bookman Old Style"/>
        </w:rPr>
        <w:t xml:space="preserve"> succinctly identifies 12 significant differences between John and the synoptic gospels.  Which are those especially significant to us?</w:t>
      </w:r>
    </w:p>
    <w:p w14:paraId="2FB17417" w14:textId="77777777" w:rsidR="00EF2F43" w:rsidRDefault="00EF2F43">
      <w:pPr>
        <w:rPr>
          <w:rFonts w:ascii="Bookman Old Style" w:hAnsi="Bookman Old Style"/>
        </w:rPr>
      </w:pPr>
    </w:p>
    <w:p w14:paraId="45BF543F" w14:textId="77777777" w:rsidR="00EF2F43" w:rsidRDefault="00EF2F43">
      <w:pPr>
        <w:rPr>
          <w:rFonts w:ascii="Bookman Old Style" w:hAnsi="Bookman Old Style"/>
        </w:rPr>
      </w:pPr>
    </w:p>
    <w:p w14:paraId="580FD013" w14:textId="77777777" w:rsidR="00EF2F43" w:rsidRDefault="00EF2F43">
      <w:pPr>
        <w:rPr>
          <w:rFonts w:ascii="Bookman Old Style" w:hAnsi="Bookman Old Style"/>
        </w:rPr>
      </w:pPr>
      <w:r>
        <w:rPr>
          <w:rFonts w:ascii="Bookman Old Style" w:hAnsi="Bookman Old Style"/>
          <w:i/>
        </w:rPr>
        <w:t>The Work of a Palestinian Jew</w:t>
      </w:r>
    </w:p>
    <w:p w14:paraId="71AE44E9" w14:textId="77777777" w:rsidR="00EF2F43" w:rsidRDefault="00EF2F43">
      <w:pPr>
        <w:rPr>
          <w:rFonts w:ascii="Bookman Old Style" w:hAnsi="Bookman Old Style"/>
        </w:rPr>
      </w:pPr>
    </w:p>
    <w:p w14:paraId="4596A0F2" w14:textId="77777777" w:rsidR="00EF2F43" w:rsidRDefault="00EF2F4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Early in this chapter, </w:t>
      </w:r>
      <w:proofErr w:type="spellStart"/>
      <w:r>
        <w:rPr>
          <w:rFonts w:ascii="Bookman Old Style" w:hAnsi="Bookman Old Style"/>
        </w:rPr>
        <w:t>Spong</w:t>
      </w:r>
      <w:proofErr w:type="spellEnd"/>
      <w:r>
        <w:rPr>
          <w:rFonts w:ascii="Bookman Old Style" w:hAnsi="Bookman Old Style"/>
        </w:rPr>
        <w:t xml:space="preserve"> cites three main characteristics of this gospel.  What are they?</w:t>
      </w:r>
    </w:p>
    <w:p w14:paraId="3EA938F5" w14:textId="77777777" w:rsidR="00EF2F43" w:rsidRDefault="00EF2F43">
      <w:pPr>
        <w:rPr>
          <w:rFonts w:ascii="Bookman Old Style" w:hAnsi="Bookman Old Style"/>
        </w:rPr>
      </w:pPr>
    </w:p>
    <w:p w14:paraId="7CFAEF0F" w14:textId="77777777" w:rsidR="00EF2F43" w:rsidRDefault="00EF2F4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What is </w:t>
      </w:r>
      <w:r w:rsidRPr="00EF2F43">
        <w:rPr>
          <w:rFonts w:ascii="Bookman Old Style" w:hAnsi="Bookman Old Style"/>
          <w:i/>
        </w:rPr>
        <w:t>logos</w:t>
      </w:r>
      <w:r>
        <w:rPr>
          <w:rFonts w:ascii="Bookman Old Style" w:hAnsi="Bookman Old Style"/>
        </w:rPr>
        <w:t>?  What does use of this term reveal about 1</w:t>
      </w:r>
      <w:r w:rsidRPr="00EF2F43">
        <w:rPr>
          <w:rFonts w:ascii="Bookman Old Style" w:hAnsi="Bookman Old Style"/>
          <w:vertAlign w:val="superscript"/>
        </w:rPr>
        <w:t>st</w:t>
      </w:r>
      <w:r>
        <w:rPr>
          <w:rFonts w:ascii="Bookman Old Style" w:hAnsi="Bookman Old Style"/>
        </w:rPr>
        <w:t>- and 2</w:t>
      </w:r>
      <w:r w:rsidRPr="00EF2F43">
        <w:rPr>
          <w:rFonts w:ascii="Bookman Old Style" w:hAnsi="Bookman Old Style"/>
          <w:vertAlign w:val="superscript"/>
        </w:rPr>
        <w:t>nd</w:t>
      </w:r>
      <w:r>
        <w:rPr>
          <w:rFonts w:ascii="Bookman Old Style" w:hAnsi="Bookman Old Style"/>
        </w:rPr>
        <w:t>-century language?  About thinking habits?  About obsessions?</w:t>
      </w:r>
    </w:p>
    <w:p w14:paraId="41B20D68" w14:textId="77777777" w:rsidR="00EF2F43" w:rsidRDefault="00EF2F43">
      <w:pPr>
        <w:rPr>
          <w:rFonts w:ascii="Bookman Old Style" w:hAnsi="Bookman Old Style"/>
        </w:rPr>
      </w:pPr>
    </w:p>
    <w:p w14:paraId="66B92B77" w14:textId="77777777" w:rsidR="00EF2F43" w:rsidRDefault="00EF2F4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What evidence do we find for an original Aramaic text as basis for the gospels, for the New Testament?</w:t>
      </w:r>
    </w:p>
    <w:p w14:paraId="68C56884" w14:textId="77777777" w:rsidR="00EF2F43" w:rsidRDefault="00EF2F43">
      <w:pPr>
        <w:rPr>
          <w:rFonts w:ascii="Bookman Old Style" w:hAnsi="Bookman Old Style"/>
        </w:rPr>
      </w:pPr>
    </w:p>
    <w:p w14:paraId="78478C8E" w14:textId="77777777" w:rsidR="00EF2F43" w:rsidRDefault="00EF2F4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Can we identify three main ways Hebrew and Greek habits of mind differ as evidenced in the early church?  </w:t>
      </w:r>
      <w:r w:rsidR="007D5672">
        <w:rPr>
          <w:rFonts w:ascii="Bookman Old Style" w:hAnsi="Bookman Old Style"/>
        </w:rPr>
        <w:t>Can we cite t</w:t>
      </w:r>
      <w:r>
        <w:rPr>
          <w:rFonts w:ascii="Bookman Old Style" w:hAnsi="Bookman Old Style"/>
        </w:rPr>
        <w:t>wo or three examples of information accessible and useful to Jewish thinkers and writers, but not necessarily accessible and useful to Greek or other secular Mediterranean thinkers?</w:t>
      </w:r>
    </w:p>
    <w:p w14:paraId="6BE82669" w14:textId="77777777" w:rsidR="00EF2F43" w:rsidRDefault="00EF2F43">
      <w:pPr>
        <w:rPr>
          <w:rFonts w:ascii="Bookman Old Style" w:hAnsi="Bookman Old Style"/>
        </w:rPr>
      </w:pPr>
    </w:p>
    <w:p w14:paraId="441669AE" w14:textId="77777777" w:rsidR="007D5672" w:rsidRDefault="00EF2F4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How does the John writer (yes, I know, at</w:t>
      </w:r>
      <w:r w:rsidR="007D5672">
        <w:rPr>
          <w:rFonts w:ascii="Bookman Old Style" w:hAnsi="Bookman Old Style"/>
        </w:rPr>
        <w:t xml:space="preserve"> least three of them) incorporate and use </w:t>
      </w:r>
      <w:r>
        <w:rPr>
          <w:rFonts w:ascii="Bookman Old Style" w:hAnsi="Bookman Old Style"/>
        </w:rPr>
        <w:t>the Jewish year and Jewish holidays?</w:t>
      </w:r>
      <w:r w:rsidR="007D5672"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t>How does the John writer use geographic detail?</w:t>
      </w:r>
      <w:r w:rsidR="007D5672">
        <w:rPr>
          <w:rFonts w:ascii="Bookman Old Style" w:hAnsi="Bookman Old Style"/>
        </w:rPr>
        <w:t xml:space="preserve">   How does the John writer use Hebrew scriptures?</w:t>
      </w:r>
    </w:p>
    <w:p w14:paraId="2AE10277" w14:textId="77777777" w:rsidR="007D5672" w:rsidRDefault="007D5672">
      <w:pPr>
        <w:rPr>
          <w:rFonts w:ascii="Bookman Old Style" w:hAnsi="Bookman Old Style"/>
        </w:rPr>
      </w:pPr>
    </w:p>
    <w:p w14:paraId="1528694C" w14:textId="77777777" w:rsidR="007D5672" w:rsidRPr="00EF2F43" w:rsidRDefault="007D567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Are you convinced so far?</w:t>
      </w:r>
    </w:p>
    <w:p w14:paraId="4A5C48D3" w14:textId="77777777" w:rsidR="00CA1CF6" w:rsidRDefault="00CA1CF6">
      <w:pPr>
        <w:rPr>
          <w:rFonts w:ascii="Bookman Old Style" w:hAnsi="Bookman Old Style"/>
        </w:rPr>
      </w:pPr>
    </w:p>
    <w:p w14:paraId="516293AE" w14:textId="77777777" w:rsidR="00CA1CF6" w:rsidRPr="00CA1CF6" w:rsidRDefault="00CA1CF6">
      <w:pPr>
        <w:rPr>
          <w:rFonts w:ascii="Bookman Old Style" w:hAnsi="Bookman Old Style"/>
        </w:rPr>
      </w:pPr>
    </w:p>
    <w:sectPr w:rsidR="00CA1CF6" w:rsidRPr="00CA1CF6" w:rsidSect="008F24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CF6"/>
    <w:rsid w:val="002E667F"/>
    <w:rsid w:val="00747359"/>
    <w:rsid w:val="007D5672"/>
    <w:rsid w:val="008F245F"/>
    <w:rsid w:val="00CA1CF6"/>
    <w:rsid w:val="00EF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BADA8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562</Words>
  <Characters>3207</Characters>
  <Application>Microsoft Macintosh Word</Application>
  <DocSecurity>0</DocSecurity>
  <Lines>26</Lines>
  <Paragraphs>7</Paragraphs>
  <ScaleCrop>false</ScaleCrop>
  <Company/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Darrell</dc:creator>
  <cp:keywords/>
  <dc:description/>
  <cp:lastModifiedBy>fbriley@wowway.com</cp:lastModifiedBy>
  <cp:revision>2</cp:revision>
  <dcterms:created xsi:type="dcterms:W3CDTF">2017-06-04T18:47:00Z</dcterms:created>
  <dcterms:modified xsi:type="dcterms:W3CDTF">2017-06-04T18:47:00Z</dcterms:modified>
</cp:coreProperties>
</file>